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uto"/>
        <w:jc w:val="center"/>
        <w:textAlignment w:val="center"/>
        <w:rPr>
          <w:rFonts w:eastAsia="方正小标宋简体" w:cs="方正小标宋简体"/>
          <w:color w:val="000000"/>
          <w:kern w:val="0"/>
          <w:sz w:val="36"/>
          <w:szCs w:val="36"/>
          <w:lang w:bidi="ar"/>
        </w:rPr>
      </w:pPr>
      <w:r>
        <w:rPr>
          <w:rFonts w:hint="eastAsia" w:eastAsia="方正小标宋简体" w:cs="方正小标宋简体"/>
          <w:color w:val="000000"/>
          <w:kern w:val="0"/>
          <w:sz w:val="36"/>
          <w:szCs w:val="36"/>
          <w:lang w:bidi="ar"/>
        </w:rPr>
        <w:t>投标文件制作工具软件日常运营考核办法</w:t>
      </w:r>
    </w:p>
    <w:p>
      <w:pPr>
        <w:widowControl/>
        <w:spacing w:line="480" w:lineRule="auto"/>
        <w:jc w:val="center"/>
        <w:textAlignment w:val="center"/>
        <w:rPr>
          <w:rFonts w:eastAsia="方正小标宋简体" w:cs="方正小标宋简体"/>
          <w:b/>
          <w:bCs/>
          <w:color w:val="000000"/>
          <w:kern w:val="0"/>
          <w:sz w:val="36"/>
          <w:szCs w:val="36"/>
          <w:lang w:bidi="ar"/>
        </w:rPr>
      </w:pPr>
    </w:p>
    <w:p>
      <w:pPr>
        <w:pStyle w:val="6"/>
        <w:spacing w:line="560" w:lineRule="exact"/>
        <w:ind w:firstLine="560"/>
        <w:rPr>
          <w:rFonts w:eastAsia="仿宋" w:cs="仿宋"/>
          <w:b/>
          <w:bCs/>
          <w:color w:val="000000"/>
          <w:kern w:val="0"/>
          <w:sz w:val="28"/>
          <w:szCs w:val="28"/>
          <w:lang w:bidi="ar"/>
        </w:rPr>
      </w:pPr>
      <w:r>
        <w:rPr>
          <w:rFonts w:hint="eastAsia" w:eastAsia="仿宋" w:cs="仿宋"/>
          <w:sz w:val="28"/>
          <w:szCs w:val="28"/>
        </w:rPr>
        <w:t>为不断提升市场化投标文件</w:t>
      </w:r>
      <w:r>
        <w:rPr>
          <w:rFonts w:hint="eastAsia" w:eastAsia="仿宋" w:cs="仿宋"/>
          <w:sz w:val="28"/>
          <w:szCs w:val="28"/>
          <w:lang w:eastAsia="zh-CN"/>
        </w:rPr>
        <w:t>制作</w:t>
      </w:r>
      <w:r>
        <w:rPr>
          <w:rFonts w:hint="eastAsia" w:eastAsia="仿宋" w:cs="仿宋"/>
          <w:sz w:val="28"/>
          <w:szCs w:val="28"/>
        </w:rPr>
        <w:t>工具的服务质量，</w:t>
      </w:r>
      <w:bookmarkStart w:id="0" w:name="OLE_LINK1"/>
      <w:r>
        <w:rPr>
          <w:rFonts w:hint="eastAsia" w:eastAsia="仿宋" w:cs="仿宋"/>
          <w:sz w:val="28"/>
          <w:szCs w:val="28"/>
        </w:rPr>
        <w:t>入围的市场化投标文件</w:t>
      </w:r>
      <w:r>
        <w:rPr>
          <w:rFonts w:hint="eastAsia" w:eastAsia="仿宋" w:cs="仿宋"/>
          <w:sz w:val="28"/>
          <w:szCs w:val="28"/>
          <w:lang w:eastAsia="zh-CN"/>
        </w:rPr>
        <w:t>制作</w:t>
      </w:r>
      <w:r>
        <w:rPr>
          <w:rFonts w:hint="eastAsia" w:eastAsia="仿宋" w:cs="仿宋"/>
          <w:sz w:val="28"/>
          <w:szCs w:val="28"/>
        </w:rPr>
        <w:t>工具</w:t>
      </w:r>
      <w:r>
        <w:rPr>
          <w:rFonts w:hint="eastAsia" w:eastAsia="仿宋" w:cs="仿宋"/>
          <w:sz w:val="28"/>
          <w:szCs w:val="28"/>
          <w:lang w:eastAsia="zh-CN"/>
        </w:rPr>
        <w:t>上线</w:t>
      </w:r>
      <w:r>
        <w:rPr>
          <w:rFonts w:hint="eastAsia" w:eastAsia="仿宋" w:cs="仿宋"/>
          <w:sz w:val="28"/>
          <w:szCs w:val="28"/>
        </w:rPr>
        <w:t>运营后，苏州市公共资源交易中心张家港分中心对所有市场化</w:t>
      </w:r>
      <w:r>
        <w:rPr>
          <w:rFonts w:hint="eastAsia" w:eastAsia="仿宋" w:cs="仿宋"/>
          <w:sz w:val="28"/>
          <w:szCs w:val="28"/>
          <w:lang w:eastAsia="zh-CN"/>
        </w:rPr>
        <w:t>投标文件制作工具</w:t>
      </w:r>
      <w:r>
        <w:rPr>
          <w:rFonts w:hint="eastAsia" w:eastAsia="仿宋" w:cs="仿宋"/>
          <w:sz w:val="28"/>
          <w:szCs w:val="28"/>
        </w:rPr>
        <w:t>及其运营单位进行日常考</w:t>
      </w:r>
      <w:bookmarkEnd w:id="0"/>
      <w:r>
        <w:rPr>
          <w:rFonts w:hint="eastAsia" w:eastAsia="仿宋" w:cs="仿宋"/>
          <w:sz w:val="28"/>
          <w:szCs w:val="28"/>
        </w:rPr>
        <w:t>核，并根据考核结果发起整改通知，运营单位收到整改通知后，</w:t>
      </w:r>
      <w:r>
        <w:rPr>
          <w:rFonts w:hint="eastAsia" w:eastAsia="仿宋" w:cs="仿宋"/>
          <w:sz w:val="28"/>
          <w:szCs w:val="28"/>
          <w:lang w:eastAsia="zh-CN"/>
        </w:rPr>
        <w:t>应</w:t>
      </w:r>
      <w:r>
        <w:rPr>
          <w:rFonts w:hint="eastAsia" w:eastAsia="仿宋" w:cs="仿宋"/>
          <w:sz w:val="28"/>
          <w:szCs w:val="28"/>
        </w:rPr>
        <w:t>在规定时间</w:t>
      </w:r>
      <w:r>
        <w:rPr>
          <w:rFonts w:hint="eastAsia" w:eastAsia="仿宋" w:cs="仿宋"/>
          <w:sz w:val="28"/>
          <w:szCs w:val="28"/>
          <w:lang w:eastAsia="zh-CN"/>
        </w:rPr>
        <w:t>内</w:t>
      </w:r>
      <w:r>
        <w:rPr>
          <w:rFonts w:hint="eastAsia" w:eastAsia="仿宋" w:cs="仿宋"/>
          <w:sz w:val="28"/>
          <w:szCs w:val="28"/>
        </w:rPr>
        <w:t>对</w:t>
      </w:r>
      <w:r>
        <w:rPr>
          <w:rFonts w:hint="eastAsia" w:eastAsia="仿宋" w:cs="仿宋"/>
          <w:sz w:val="28"/>
          <w:szCs w:val="28"/>
          <w:lang w:eastAsia="zh-CN"/>
        </w:rPr>
        <w:t>投标文件制作工具</w:t>
      </w:r>
      <w:r>
        <w:rPr>
          <w:rFonts w:hint="eastAsia" w:eastAsia="仿宋" w:cs="仿宋"/>
          <w:sz w:val="28"/>
          <w:szCs w:val="28"/>
        </w:rPr>
        <w:t>进行整改升级</w:t>
      </w:r>
      <w:r>
        <w:rPr>
          <w:rFonts w:hint="eastAsia" w:eastAsia="仿宋" w:cs="仿宋"/>
          <w:sz w:val="28"/>
          <w:szCs w:val="28"/>
          <w:lang w:eastAsia="zh-CN"/>
        </w:rPr>
        <w:t>。</w:t>
      </w:r>
      <w:r>
        <w:rPr>
          <w:rFonts w:hint="eastAsia" w:eastAsia="仿宋" w:cs="仿宋"/>
          <w:sz w:val="28"/>
          <w:szCs w:val="28"/>
        </w:rPr>
        <w:t>对于年度考核得分低于</w:t>
      </w:r>
      <w:r>
        <w:rPr>
          <w:rFonts w:hint="eastAsia" w:eastAsia="仿宋" w:cs="仿宋"/>
          <w:sz w:val="28"/>
          <w:szCs w:val="28"/>
          <w:lang w:val="en-US" w:eastAsia="zh-CN"/>
        </w:rPr>
        <w:t>7</w:t>
      </w:r>
      <w:r>
        <w:rPr>
          <w:rFonts w:hint="eastAsia" w:eastAsia="仿宋" w:cs="仿宋"/>
          <w:sz w:val="28"/>
          <w:szCs w:val="28"/>
        </w:rPr>
        <w:t>0分或存在重大运营问题的运营单位，</w:t>
      </w:r>
      <w:r>
        <w:rPr>
          <w:rFonts w:hint="eastAsia" w:eastAsia="仿宋" w:cs="仿宋"/>
          <w:sz w:val="28"/>
          <w:szCs w:val="28"/>
          <w:lang w:eastAsia="zh-CN"/>
        </w:rPr>
        <w:t>中心</w:t>
      </w:r>
      <w:r>
        <w:rPr>
          <w:rFonts w:hint="eastAsia" w:eastAsia="仿宋" w:cs="仿宋"/>
          <w:sz w:val="28"/>
          <w:szCs w:val="28"/>
        </w:rPr>
        <w:t>将停止合作。</w:t>
      </w: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eastAsia="黑体" w:cs="黑体"/>
          <w:color w:val="000000"/>
          <w:kern w:val="0"/>
          <w:sz w:val="28"/>
          <w:szCs w:val="28"/>
          <w:lang w:eastAsia="zh-CN" w:bidi="ar"/>
        </w:rPr>
      </w:pPr>
      <w:r>
        <w:rPr>
          <w:rFonts w:hint="eastAsia" w:eastAsia="黑体" w:cs="黑体"/>
          <w:color w:val="000000"/>
          <w:kern w:val="0"/>
          <w:sz w:val="28"/>
          <w:szCs w:val="28"/>
          <w:lang w:bidi="ar"/>
        </w:rPr>
        <w:t>一、扣分项</w:t>
      </w:r>
      <w:r>
        <w:rPr>
          <w:rFonts w:hint="eastAsia" w:eastAsia="黑体" w:cs="黑体"/>
          <w:color w:val="000000"/>
          <w:kern w:val="0"/>
          <w:sz w:val="28"/>
          <w:szCs w:val="28"/>
          <w:lang w:eastAsia="zh-CN" w:bidi="ar"/>
        </w:rPr>
        <w:t>（满分</w:t>
      </w:r>
      <w:r>
        <w:rPr>
          <w:rFonts w:hint="eastAsia" w:eastAsia="黑体" w:cs="黑体"/>
          <w:color w:val="000000"/>
          <w:kern w:val="0"/>
          <w:sz w:val="28"/>
          <w:szCs w:val="28"/>
          <w:lang w:val="en-US" w:eastAsia="zh-CN" w:bidi="ar"/>
        </w:rPr>
        <w:t>100分</w:t>
      </w:r>
      <w:r>
        <w:rPr>
          <w:rFonts w:hint="eastAsia" w:eastAsia="黑体" w:cs="黑体"/>
          <w:color w:val="000000"/>
          <w:kern w:val="0"/>
          <w:sz w:val="28"/>
          <w:szCs w:val="28"/>
          <w:lang w:eastAsia="zh-CN" w:bidi="ar"/>
        </w:rPr>
        <w:t>）</w:t>
      </w:r>
    </w:p>
    <w:tbl>
      <w:tblPr>
        <w:tblStyle w:val="4"/>
        <w:tblW w:w="4751" w:type="pct"/>
        <w:jc w:val="center"/>
        <w:tblLayout w:type="fixed"/>
        <w:tblCellMar>
          <w:top w:w="0" w:type="dxa"/>
          <w:left w:w="108" w:type="dxa"/>
          <w:bottom w:w="0" w:type="dxa"/>
          <w:right w:w="108" w:type="dxa"/>
        </w:tblCellMar>
      </w:tblPr>
      <w:tblGrid>
        <w:gridCol w:w="730"/>
        <w:gridCol w:w="1356"/>
        <w:gridCol w:w="4843"/>
        <w:gridCol w:w="1169"/>
      </w:tblGrid>
      <w:tr>
        <w:tblPrEx>
          <w:tblCellMar>
            <w:top w:w="0" w:type="dxa"/>
            <w:left w:w="108" w:type="dxa"/>
            <w:bottom w:w="0" w:type="dxa"/>
            <w:right w:w="108" w:type="dxa"/>
          </w:tblCellMar>
        </w:tblPrEx>
        <w:trPr>
          <w:trHeight w:val="384"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b/>
                <w:bCs/>
                <w:color w:val="000000"/>
                <w:sz w:val="24"/>
              </w:rPr>
            </w:pPr>
            <w:r>
              <w:rPr>
                <w:rFonts w:hint="eastAsia" w:eastAsia="仿宋" w:cs="仿宋"/>
                <w:b/>
                <w:bCs/>
                <w:color w:val="000000"/>
                <w:kern w:val="0"/>
                <w:sz w:val="24"/>
                <w:lang w:bidi="ar"/>
              </w:rPr>
              <w:t>序号</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b/>
                <w:bCs/>
                <w:color w:val="000000"/>
                <w:sz w:val="24"/>
              </w:rPr>
            </w:pPr>
            <w:r>
              <w:rPr>
                <w:rFonts w:hint="eastAsia" w:eastAsia="仿宋" w:cs="仿宋"/>
                <w:b/>
                <w:bCs/>
                <w:color w:val="000000"/>
                <w:kern w:val="0"/>
                <w:sz w:val="24"/>
                <w:lang w:bidi="ar"/>
              </w:rPr>
              <w:t>指标类别</w:t>
            </w:r>
          </w:p>
        </w:tc>
        <w:tc>
          <w:tcPr>
            <w:tcW w:w="2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b/>
                <w:bCs/>
                <w:color w:val="000000"/>
                <w:sz w:val="24"/>
              </w:rPr>
            </w:pPr>
            <w:r>
              <w:rPr>
                <w:rFonts w:hint="eastAsia" w:eastAsia="仿宋" w:cs="仿宋"/>
                <w:b/>
                <w:bCs/>
                <w:color w:val="000000"/>
                <w:kern w:val="0"/>
                <w:sz w:val="24"/>
                <w:lang w:bidi="ar"/>
              </w:rPr>
              <w:t>考核指标</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b/>
                <w:bCs/>
                <w:color w:val="000000"/>
                <w:sz w:val="24"/>
              </w:rPr>
            </w:pPr>
            <w:r>
              <w:rPr>
                <w:rFonts w:hint="eastAsia" w:eastAsia="仿宋" w:cs="仿宋"/>
                <w:b/>
                <w:bCs/>
                <w:color w:val="000000"/>
                <w:kern w:val="0"/>
                <w:sz w:val="24"/>
                <w:lang w:bidi="ar"/>
              </w:rPr>
              <w:t>分值</w:t>
            </w:r>
          </w:p>
        </w:tc>
      </w:tr>
      <w:tr>
        <w:tblPrEx>
          <w:tblCellMar>
            <w:top w:w="0" w:type="dxa"/>
            <w:left w:w="108" w:type="dxa"/>
            <w:bottom w:w="0" w:type="dxa"/>
            <w:right w:w="108" w:type="dxa"/>
          </w:tblCellMar>
        </w:tblPrEx>
        <w:trPr>
          <w:trHeight w:val="564"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kern w:val="0"/>
                <w:sz w:val="24"/>
                <w:lang w:bidi="ar"/>
              </w:rPr>
              <w:t>1</w:t>
            </w:r>
          </w:p>
        </w:tc>
        <w:tc>
          <w:tcPr>
            <w:tcW w:w="837"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kern w:val="0"/>
                <w:sz w:val="24"/>
                <w:lang w:bidi="ar"/>
              </w:rPr>
              <w:t>服务响应</w:t>
            </w:r>
          </w:p>
        </w:tc>
        <w:tc>
          <w:tcPr>
            <w:tcW w:w="2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仿宋" w:cs="仿宋"/>
                <w:color w:val="000000"/>
                <w:sz w:val="24"/>
              </w:rPr>
            </w:pPr>
            <w:r>
              <w:rPr>
                <w:rFonts w:hint="eastAsia" w:eastAsia="仿宋" w:cs="仿宋"/>
                <w:color w:val="000000"/>
                <w:kern w:val="0"/>
                <w:sz w:val="24"/>
                <w:lang w:bidi="ar"/>
              </w:rPr>
              <w:t>未公布咨询电话，或者咨询电话通道无效（长时间打不通）</w:t>
            </w:r>
            <w:bookmarkStart w:id="1" w:name="OLE_LINK4"/>
            <w:r>
              <w:rPr>
                <w:rFonts w:hint="eastAsia" w:eastAsia="仿宋" w:cs="仿宋"/>
                <w:color w:val="000000"/>
                <w:kern w:val="0"/>
                <w:sz w:val="24"/>
                <w:lang w:bidi="ar"/>
              </w:rPr>
              <w:t>而导致投诉的</w:t>
            </w:r>
            <w:bookmarkEnd w:id="1"/>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bookmarkStart w:id="2" w:name="OLE_LINK3"/>
            <w:r>
              <w:rPr>
                <w:rFonts w:hint="eastAsia" w:eastAsia="仿宋" w:cs="仿宋"/>
                <w:color w:val="000000"/>
                <w:kern w:val="0"/>
                <w:sz w:val="24"/>
                <w:lang w:bidi="ar"/>
              </w:rPr>
              <w:t>5分/次</w:t>
            </w:r>
            <w:bookmarkEnd w:id="2"/>
          </w:p>
        </w:tc>
      </w:tr>
      <w:tr>
        <w:tblPrEx>
          <w:tblCellMar>
            <w:top w:w="0" w:type="dxa"/>
            <w:left w:w="108" w:type="dxa"/>
            <w:bottom w:w="0" w:type="dxa"/>
            <w:right w:w="108" w:type="dxa"/>
          </w:tblCellMar>
        </w:tblPrEx>
        <w:trPr>
          <w:trHeight w:val="330"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 w:cs="仿宋"/>
                <w:color w:val="000000"/>
                <w:kern w:val="2"/>
                <w:sz w:val="24"/>
                <w:szCs w:val="24"/>
                <w:lang w:val="en-US" w:eastAsia="zh-CN" w:bidi="ar-SA"/>
              </w:rPr>
            </w:pPr>
            <w:r>
              <w:rPr>
                <w:rFonts w:hint="eastAsia" w:eastAsia="仿宋" w:cs="仿宋"/>
                <w:color w:val="000000"/>
                <w:kern w:val="0"/>
                <w:sz w:val="24"/>
                <w:lang w:bidi="ar"/>
              </w:rPr>
              <w:t>2</w:t>
            </w:r>
          </w:p>
        </w:tc>
        <w:tc>
          <w:tcPr>
            <w:tcW w:w="837"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p>
        </w:tc>
        <w:tc>
          <w:tcPr>
            <w:tcW w:w="2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仿宋" w:cs="仿宋"/>
                <w:color w:val="000000"/>
                <w:kern w:val="0"/>
                <w:sz w:val="24"/>
                <w:lang w:bidi="ar"/>
              </w:rPr>
            </w:pPr>
            <w:r>
              <w:rPr>
                <w:rFonts w:hint="eastAsia" w:eastAsia="仿宋" w:cs="仿宋"/>
                <w:color w:val="000000"/>
                <w:kern w:val="0"/>
                <w:sz w:val="24"/>
                <w:lang w:eastAsia="zh-CN" w:bidi="ar"/>
              </w:rPr>
              <w:t>未及时更新操作手册</w:t>
            </w:r>
            <w:r>
              <w:rPr>
                <w:rFonts w:hint="eastAsia" w:eastAsia="仿宋" w:cs="仿宋"/>
                <w:color w:val="000000"/>
                <w:kern w:val="0"/>
                <w:sz w:val="24"/>
                <w:lang w:bidi="ar"/>
              </w:rPr>
              <w:t>而导致投诉的</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 w:cs="仿宋"/>
                <w:color w:val="000000"/>
                <w:kern w:val="0"/>
                <w:sz w:val="24"/>
                <w:lang w:bidi="ar"/>
              </w:rPr>
            </w:pPr>
            <w:r>
              <w:rPr>
                <w:rFonts w:hint="eastAsia" w:eastAsia="仿宋" w:cs="仿宋"/>
                <w:color w:val="000000"/>
                <w:kern w:val="0"/>
                <w:sz w:val="24"/>
                <w:lang w:bidi="ar"/>
              </w:rPr>
              <w:t>5分/次</w:t>
            </w:r>
          </w:p>
        </w:tc>
      </w:tr>
      <w:tr>
        <w:tblPrEx>
          <w:tblCellMar>
            <w:top w:w="0" w:type="dxa"/>
            <w:left w:w="108" w:type="dxa"/>
            <w:bottom w:w="0" w:type="dxa"/>
            <w:right w:w="108" w:type="dxa"/>
          </w:tblCellMar>
        </w:tblPrEx>
        <w:trPr>
          <w:trHeight w:val="330"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 w:cs="仿宋"/>
                <w:color w:val="000000"/>
                <w:kern w:val="0"/>
                <w:sz w:val="24"/>
                <w:szCs w:val="24"/>
                <w:lang w:val="en-US" w:eastAsia="zh-CN" w:bidi="ar"/>
              </w:rPr>
            </w:pPr>
            <w:r>
              <w:rPr>
                <w:rFonts w:hint="eastAsia" w:eastAsia="仿宋" w:cs="仿宋"/>
                <w:color w:val="000000"/>
                <w:kern w:val="0"/>
                <w:sz w:val="24"/>
                <w:lang w:bidi="ar"/>
              </w:rPr>
              <w:t>3</w:t>
            </w:r>
          </w:p>
        </w:tc>
        <w:tc>
          <w:tcPr>
            <w:tcW w:w="837"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p>
        </w:tc>
        <w:tc>
          <w:tcPr>
            <w:tcW w:w="2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仿宋" w:cs="仿宋"/>
                <w:color w:val="000000"/>
                <w:sz w:val="24"/>
                <w:lang w:eastAsia="zh-CN"/>
              </w:rPr>
            </w:pPr>
            <w:r>
              <w:rPr>
                <w:rFonts w:hint="eastAsia" w:eastAsia="仿宋" w:cs="仿宋"/>
                <w:color w:val="000000"/>
                <w:kern w:val="0"/>
                <w:sz w:val="24"/>
                <w:lang w:bidi="ar"/>
              </w:rPr>
              <w:t>未发布操作手册，或者操作手册内容不符</w:t>
            </w:r>
            <w:r>
              <w:rPr>
                <w:rFonts w:hint="eastAsia" w:eastAsia="仿宋" w:cs="仿宋"/>
                <w:color w:val="000000"/>
                <w:kern w:val="0"/>
                <w:sz w:val="24"/>
                <w:lang w:eastAsia="zh-CN" w:bidi="ar"/>
              </w:rPr>
              <w:t>的</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kern w:val="0"/>
                <w:sz w:val="24"/>
                <w:lang w:bidi="ar"/>
              </w:rPr>
              <w:t>10分/次</w:t>
            </w:r>
          </w:p>
        </w:tc>
      </w:tr>
      <w:tr>
        <w:tblPrEx>
          <w:tblCellMar>
            <w:top w:w="0" w:type="dxa"/>
            <w:left w:w="108" w:type="dxa"/>
            <w:bottom w:w="0" w:type="dxa"/>
            <w:right w:w="108" w:type="dxa"/>
          </w:tblCellMar>
        </w:tblPrEx>
        <w:trPr>
          <w:trHeight w:val="330"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 w:cs="仿宋"/>
                <w:color w:val="000000"/>
                <w:kern w:val="0"/>
                <w:sz w:val="24"/>
                <w:szCs w:val="24"/>
                <w:lang w:val="en-US" w:eastAsia="zh-CN" w:bidi="ar"/>
              </w:rPr>
            </w:pPr>
            <w:r>
              <w:rPr>
                <w:rFonts w:hint="eastAsia" w:eastAsia="仿宋" w:cs="仿宋"/>
                <w:color w:val="000000"/>
                <w:kern w:val="0"/>
                <w:sz w:val="24"/>
                <w:lang w:bidi="ar"/>
              </w:rPr>
              <w:t>4</w:t>
            </w:r>
          </w:p>
        </w:tc>
        <w:tc>
          <w:tcPr>
            <w:tcW w:w="837"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p>
        </w:tc>
        <w:tc>
          <w:tcPr>
            <w:tcW w:w="2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仿宋" w:cs="仿宋"/>
                <w:color w:val="000000"/>
                <w:kern w:val="0"/>
                <w:sz w:val="24"/>
                <w:lang w:bidi="ar"/>
              </w:rPr>
            </w:pPr>
            <w:r>
              <w:rPr>
                <w:rFonts w:hint="eastAsia" w:eastAsia="仿宋" w:cs="仿宋"/>
                <w:color w:val="000000"/>
                <w:kern w:val="0"/>
                <w:sz w:val="24"/>
                <w:lang w:bidi="ar"/>
              </w:rPr>
              <w:t>对于问题咨询、处理不及时</w:t>
            </w:r>
            <w:r>
              <w:rPr>
                <w:rFonts w:hint="eastAsia" w:eastAsia="仿宋" w:cs="仿宋"/>
                <w:color w:val="000000"/>
                <w:kern w:val="0"/>
                <w:sz w:val="24"/>
                <w:lang w:eastAsia="zh-CN" w:bidi="ar"/>
              </w:rPr>
              <w:t>而导致投诉的</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 w:cs="仿宋"/>
                <w:color w:val="000000"/>
                <w:kern w:val="0"/>
                <w:sz w:val="24"/>
                <w:lang w:bidi="ar"/>
              </w:rPr>
            </w:pPr>
            <w:r>
              <w:rPr>
                <w:rFonts w:hint="eastAsia" w:eastAsia="仿宋" w:cs="仿宋"/>
                <w:color w:val="000000"/>
                <w:kern w:val="0"/>
                <w:sz w:val="24"/>
                <w:lang w:bidi="ar"/>
              </w:rPr>
              <w:t>10分/次</w:t>
            </w:r>
          </w:p>
        </w:tc>
      </w:tr>
      <w:tr>
        <w:tblPrEx>
          <w:tblCellMar>
            <w:top w:w="0" w:type="dxa"/>
            <w:left w:w="108" w:type="dxa"/>
            <w:bottom w:w="0" w:type="dxa"/>
            <w:right w:w="108" w:type="dxa"/>
          </w:tblCellMar>
        </w:tblPrEx>
        <w:trPr>
          <w:trHeight w:val="330"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 w:cs="仿宋"/>
                <w:color w:val="000000"/>
                <w:kern w:val="2"/>
                <w:sz w:val="24"/>
                <w:szCs w:val="24"/>
                <w:lang w:val="en-US" w:eastAsia="zh-CN" w:bidi="ar-SA"/>
              </w:rPr>
            </w:pPr>
            <w:r>
              <w:rPr>
                <w:rFonts w:hint="eastAsia" w:eastAsia="仿宋" w:cs="仿宋"/>
                <w:color w:val="000000"/>
                <w:sz w:val="24"/>
              </w:rPr>
              <w:t>5</w:t>
            </w:r>
          </w:p>
        </w:tc>
        <w:tc>
          <w:tcPr>
            <w:tcW w:w="837" w:type="pct"/>
            <w:vMerge w:val="continue"/>
            <w:tcBorders>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p>
        </w:tc>
        <w:tc>
          <w:tcPr>
            <w:tcW w:w="2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仿宋" w:cs="仿宋"/>
                <w:color w:val="000000"/>
                <w:kern w:val="0"/>
                <w:sz w:val="24"/>
                <w:lang w:bidi="ar"/>
              </w:rPr>
            </w:pPr>
            <w:r>
              <w:rPr>
                <w:rFonts w:hint="eastAsia" w:eastAsia="仿宋" w:cs="仿宋"/>
                <w:color w:val="000000"/>
                <w:kern w:val="0"/>
                <w:sz w:val="24"/>
                <w:lang w:bidi="ar"/>
              </w:rPr>
              <w:t>对于问题咨询、处理不及时造成重大影响的</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 w:cs="仿宋"/>
                <w:color w:val="000000"/>
                <w:kern w:val="0"/>
                <w:sz w:val="24"/>
                <w:lang w:bidi="ar"/>
              </w:rPr>
            </w:pPr>
            <w:r>
              <w:rPr>
                <w:rFonts w:hint="eastAsia" w:eastAsia="仿宋" w:cs="仿宋"/>
                <w:color w:val="000000"/>
                <w:kern w:val="0"/>
                <w:sz w:val="24"/>
                <w:lang w:bidi="ar"/>
              </w:rPr>
              <w:t>20分/次</w:t>
            </w:r>
          </w:p>
        </w:tc>
      </w:tr>
      <w:tr>
        <w:tblPrEx>
          <w:tblCellMar>
            <w:top w:w="0" w:type="dxa"/>
            <w:left w:w="108" w:type="dxa"/>
            <w:bottom w:w="0" w:type="dxa"/>
            <w:right w:w="108" w:type="dxa"/>
          </w:tblCellMar>
        </w:tblPrEx>
        <w:trPr>
          <w:trHeight w:val="339"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仿宋" w:cs="仿宋"/>
                <w:color w:val="000000"/>
                <w:kern w:val="2"/>
                <w:sz w:val="24"/>
                <w:szCs w:val="24"/>
                <w:lang w:val="en-US" w:eastAsia="zh-CN" w:bidi="ar-SA"/>
              </w:rPr>
            </w:pPr>
            <w:r>
              <w:rPr>
                <w:rFonts w:hint="eastAsia" w:eastAsia="仿宋" w:cs="仿宋"/>
                <w:color w:val="000000"/>
                <w:sz w:val="24"/>
              </w:rPr>
              <w:t>6</w:t>
            </w:r>
          </w:p>
        </w:tc>
        <w:tc>
          <w:tcPr>
            <w:tcW w:w="837"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kern w:val="0"/>
                <w:sz w:val="24"/>
                <w:lang w:bidi="ar"/>
              </w:rPr>
              <w:t>工具运营</w:t>
            </w:r>
          </w:p>
        </w:tc>
        <w:tc>
          <w:tcPr>
            <w:tcW w:w="2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仿宋" w:cs="仿宋"/>
                <w:color w:val="000000"/>
                <w:sz w:val="24"/>
              </w:rPr>
            </w:pPr>
            <w:r>
              <w:rPr>
                <w:rFonts w:hint="eastAsia" w:eastAsia="仿宋" w:cs="仿宋"/>
                <w:color w:val="000000"/>
                <w:kern w:val="0"/>
                <w:sz w:val="24"/>
                <w:lang w:bidi="ar"/>
              </w:rPr>
              <w:t>操作日志文件未按照法律法规以及云计算中心相关要求进行存储</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bookmarkStart w:id="3" w:name="OLE_LINK5"/>
            <w:r>
              <w:rPr>
                <w:rFonts w:hint="eastAsia" w:eastAsia="仿宋" w:cs="仿宋"/>
                <w:color w:val="000000"/>
                <w:kern w:val="0"/>
                <w:sz w:val="24"/>
                <w:lang w:val="en-US" w:eastAsia="zh-CN" w:bidi="ar"/>
              </w:rPr>
              <w:t>1</w:t>
            </w:r>
            <w:r>
              <w:rPr>
                <w:rFonts w:hint="eastAsia" w:eastAsia="仿宋" w:cs="仿宋"/>
                <w:color w:val="000000"/>
                <w:kern w:val="0"/>
                <w:sz w:val="24"/>
                <w:lang w:bidi="ar"/>
              </w:rPr>
              <w:t>0分/次</w:t>
            </w:r>
            <w:bookmarkEnd w:id="3"/>
          </w:p>
        </w:tc>
      </w:tr>
      <w:tr>
        <w:tblPrEx>
          <w:tblCellMar>
            <w:top w:w="0" w:type="dxa"/>
            <w:left w:w="108" w:type="dxa"/>
            <w:bottom w:w="0" w:type="dxa"/>
            <w:right w:w="108" w:type="dxa"/>
          </w:tblCellMar>
        </w:tblPrEx>
        <w:trPr>
          <w:trHeight w:val="789"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 w:cs="仿宋"/>
                <w:color w:val="000000"/>
                <w:kern w:val="2"/>
                <w:sz w:val="24"/>
                <w:szCs w:val="24"/>
                <w:lang w:val="en-US" w:eastAsia="zh-CN" w:bidi="ar-SA"/>
              </w:rPr>
            </w:pPr>
            <w:r>
              <w:rPr>
                <w:rFonts w:hint="eastAsia" w:eastAsia="仿宋" w:cs="仿宋"/>
                <w:color w:val="000000"/>
                <w:sz w:val="24"/>
              </w:rPr>
              <w:t>7</w:t>
            </w:r>
          </w:p>
        </w:tc>
        <w:tc>
          <w:tcPr>
            <w:tcW w:w="837" w:type="pct"/>
            <w:vMerge w:val="continue"/>
            <w:tcBorders>
              <w:left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kern w:val="0"/>
                <w:sz w:val="24"/>
                <w:lang w:bidi="ar"/>
              </w:rPr>
            </w:pPr>
          </w:p>
        </w:tc>
        <w:tc>
          <w:tcPr>
            <w:tcW w:w="2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仿宋" w:cs="仿宋"/>
                <w:color w:val="000000"/>
                <w:kern w:val="0"/>
                <w:sz w:val="24"/>
                <w:lang w:bidi="ar"/>
              </w:rPr>
            </w:pPr>
            <w:r>
              <w:rPr>
                <w:rFonts w:hint="eastAsia" w:eastAsia="仿宋" w:cs="仿宋"/>
                <w:color w:val="000000"/>
                <w:kern w:val="0"/>
                <w:sz w:val="24"/>
                <w:lang w:bidi="ar"/>
              </w:rPr>
              <w:t>未及时配合云计算中心完成等保三级、漏</w:t>
            </w:r>
            <w:r>
              <w:rPr>
                <w:rFonts w:hint="eastAsia" w:eastAsia="仿宋" w:cs="仿宋"/>
                <w:color w:val="000000"/>
                <w:kern w:val="0"/>
                <w:sz w:val="24"/>
                <w:lang w:eastAsia="zh-CN" w:bidi="ar"/>
              </w:rPr>
              <w:t>洞</w:t>
            </w:r>
            <w:r>
              <w:rPr>
                <w:rFonts w:hint="eastAsia" w:eastAsia="仿宋" w:cs="仿宋"/>
                <w:color w:val="000000"/>
                <w:kern w:val="0"/>
                <w:sz w:val="24"/>
                <w:lang w:bidi="ar"/>
              </w:rPr>
              <w:t>扫描等安全检查工作</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kern w:val="0"/>
                <w:sz w:val="24"/>
                <w:lang w:bidi="ar"/>
              </w:rPr>
            </w:pPr>
            <w:bookmarkStart w:id="4" w:name="OLE_LINK2"/>
            <w:r>
              <w:rPr>
                <w:rFonts w:hint="eastAsia" w:eastAsia="仿宋" w:cs="仿宋"/>
                <w:color w:val="000000"/>
                <w:kern w:val="0"/>
                <w:sz w:val="24"/>
                <w:lang w:val="en-US" w:eastAsia="zh-CN" w:bidi="ar"/>
              </w:rPr>
              <w:t>1</w:t>
            </w:r>
            <w:r>
              <w:rPr>
                <w:rFonts w:hint="eastAsia" w:eastAsia="仿宋" w:cs="仿宋"/>
                <w:color w:val="000000"/>
                <w:kern w:val="0"/>
                <w:sz w:val="24"/>
                <w:lang w:bidi="ar"/>
              </w:rPr>
              <w:t>0分/次</w:t>
            </w:r>
            <w:bookmarkEnd w:id="4"/>
          </w:p>
        </w:tc>
      </w:tr>
      <w:tr>
        <w:tblPrEx>
          <w:tblCellMar>
            <w:top w:w="0" w:type="dxa"/>
            <w:left w:w="108" w:type="dxa"/>
            <w:bottom w:w="0" w:type="dxa"/>
            <w:right w:w="108" w:type="dxa"/>
          </w:tblCellMar>
        </w:tblPrEx>
        <w:trPr>
          <w:trHeight w:val="571"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eastAsia="仿宋" w:cs="仿宋"/>
                <w:color w:val="000000"/>
                <w:sz w:val="24"/>
                <w:lang w:val="en-US" w:eastAsia="zh-CN"/>
              </w:rPr>
            </w:pPr>
            <w:r>
              <w:rPr>
                <w:rFonts w:hint="eastAsia" w:eastAsia="仿宋" w:cs="仿宋"/>
                <w:color w:val="000000"/>
                <w:sz w:val="24"/>
                <w:lang w:val="en-US" w:eastAsia="zh-CN"/>
              </w:rPr>
              <w:t>8</w:t>
            </w:r>
          </w:p>
        </w:tc>
        <w:tc>
          <w:tcPr>
            <w:tcW w:w="837" w:type="pct"/>
            <w:vMerge w:val="continue"/>
            <w:tcBorders>
              <w:left w:val="single" w:color="000000" w:sz="4" w:space="0"/>
              <w:right w:val="single" w:color="000000" w:sz="4" w:space="0"/>
            </w:tcBorders>
            <w:shd w:val="clear" w:color="auto" w:fill="auto"/>
            <w:noWrap/>
            <w:vAlign w:val="center"/>
          </w:tcPr>
          <w:p>
            <w:pPr>
              <w:widowControl/>
              <w:textAlignment w:val="center"/>
              <w:rPr>
                <w:rFonts w:hint="eastAsia" w:eastAsia="仿宋" w:cs="仿宋"/>
                <w:color w:val="000000"/>
                <w:kern w:val="0"/>
                <w:sz w:val="24"/>
                <w:lang w:bidi="ar"/>
              </w:rPr>
            </w:pPr>
          </w:p>
        </w:tc>
        <w:tc>
          <w:tcPr>
            <w:tcW w:w="2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仿宋" w:cs="仿宋"/>
                <w:color w:val="000000"/>
                <w:kern w:val="0"/>
                <w:sz w:val="24"/>
                <w:lang w:bidi="ar"/>
              </w:rPr>
            </w:pPr>
            <w:r>
              <w:rPr>
                <w:rFonts w:hint="eastAsia" w:eastAsia="仿宋" w:cs="仿宋"/>
                <w:color w:val="000000"/>
                <w:kern w:val="0"/>
                <w:sz w:val="24"/>
                <w:lang w:bidi="ar"/>
              </w:rPr>
              <w:t>工具</w:t>
            </w:r>
            <w:r>
              <w:rPr>
                <w:rFonts w:hint="eastAsia" w:eastAsia="仿宋" w:cs="仿宋"/>
                <w:color w:val="000000"/>
                <w:kern w:val="0"/>
                <w:sz w:val="24"/>
                <w:lang w:eastAsia="zh-CN" w:bidi="ar"/>
              </w:rPr>
              <w:t>或系统</w:t>
            </w:r>
            <w:r>
              <w:rPr>
                <w:rFonts w:hint="eastAsia" w:eastAsia="仿宋" w:cs="仿宋"/>
                <w:color w:val="000000"/>
                <w:kern w:val="0"/>
                <w:sz w:val="24"/>
                <w:lang w:bidi="ar"/>
              </w:rPr>
              <w:t>经查有重大安全隐患的</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 w:cs="仿宋"/>
                <w:color w:val="000000"/>
                <w:kern w:val="0"/>
                <w:sz w:val="24"/>
                <w:lang w:bidi="ar"/>
              </w:rPr>
            </w:pPr>
            <w:r>
              <w:rPr>
                <w:rFonts w:hint="eastAsia" w:eastAsia="仿宋" w:cs="仿宋"/>
                <w:color w:val="000000"/>
                <w:kern w:val="0"/>
                <w:sz w:val="24"/>
                <w:lang w:bidi="ar"/>
              </w:rPr>
              <w:t>20分/次</w:t>
            </w:r>
          </w:p>
        </w:tc>
      </w:tr>
      <w:tr>
        <w:tblPrEx>
          <w:tblCellMar>
            <w:top w:w="0" w:type="dxa"/>
            <w:left w:w="108" w:type="dxa"/>
            <w:bottom w:w="0" w:type="dxa"/>
            <w:right w:w="108" w:type="dxa"/>
          </w:tblCellMar>
        </w:tblPrEx>
        <w:trPr>
          <w:trHeight w:val="583"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 w:cs="仿宋"/>
                <w:color w:val="000000"/>
                <w:kern w:val="2"/>
                <w:sz w:val="24"/>
                <w:szCs w:val="24"/>
                <w:lang w:val="en-US" w:eastAsia="zh-CN" w:bidi="ar-SA"/>
              </w:rPr>
            </w:pPr>
            <w:r>
              <w:rPr>
                <w:rFonts w:hint="eastAsia" w:eastAsia="仿宋" w:cs="仿宋"/>
                <w:color w:val="000000"/>
                <w:sz w:val="24"/>
              </w:rPr>
              <w:t>9</w:t>
            </w:r>
          </w:p>
        </w:tc>
        <w:tc>
          <w:tcPr>
            <w:tcW w:w="837" w:type="pct"/>
            <w:vMerge w:val="continue"/>
            <w:tcBorders>
              <w:left w:val="single" w:color="000000" w:sz="4" w:space="0"/>
              <w:right w:val="single" w:color="000000" w:sz="4" w:space="0"/>
            </w:tcBorders>
            <w:shd w:val="clear" w:color="auto" w:fill="auto"/>
            <w:noWrap/>
            <w:vAlign w:val="center"/>
          </w:tcPr>
          <w:p>
            <w:pPr>
              <w:widowControl/>
              <w:textAlignment w:val="center"/>
              <w:rPr>
                <w:rFonts w:hint="eastAsia" w:eastAsia="仿宋" w:cs="仿宋"/>
                <w:color w:val="000000"/>
                <w:kern w:val="0"/>
                <w:sz w:val="24"/>
                <w:lang w:bidi="ar"/>
              </w:rPr>
            </w:pPr>
          </w:p>
        </w:tc>
        <w:tc>
          <w:tcPr>
            <w:tcW w:w="2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hint="eastAsia" w:eastAsia="仿宋" w:cs="仿宋"/>
                <w:color w:val="000000"/>
                <w:kern w:val="0"/>
                <w:sz w:val="24"/>
                <w:lang w:bidi="ar"/>
              </w:rPr>
            </w:pPr>
            <w:r>
              <w:rPr>
                <w:rFonts w:hint="eastAsia" w:eastAsia="仿宋" w:cs="仿宋"/>
                <w:color w:val="000000"/>
                <w:kern w:val="0"/>
                <w:sz w:val="24"/>
                <w:lang w:bidi="ar"/>
              </w:rPr>
              <w:t>因投标工具原因，导致项目交易流程中断</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eastAsia="仿宋" w:cs="仿宋"/>
                <w:color w:val="000000"/>
                <w:kern w:val="0"/>
                <w:sz w:val="24"/>
                <w:lang w:bidi="ar"/>
              </w:rPr>
            </w:pPr>
            <w:r>
              <w:rPr>
                <w:rFonts w:hint="eastAsia" w:eastAsia="仿宋" w:cs="仿宋"/>
                <w:color w:val="000000"/>
                <w:kern w:val="0"/>
                <w:sz w:val="24"/>
                <w:lang w:val="en-US" w:eastAsia="zh-CN" w:bidi="ar"/>
              </w:rPr>
              <w:t>2</w:t>
            </w:r>
            <w:r>
              <w:rPr>
                <w:rFonts w:hint="eastAsia" w:eastAsia="仿宋" w:cs="仿宋"/>
                <w:color w:val="000000"/>
                <w:kern w:val="0"/>
                <w:sz w:val="24"/>
                <w:lang w:bidi="ar"/>
              </w:rPr>
              <w:t>0分/次</w:t>
            </w:r>
          </w:p>
        </w:tc>
      </w:tr>
      <w:tr>
        <w:tblPrEx>
          <w:tblCellMar>
            <w:top w:w="0" w:type="dxa"/>
            <w:left w:w="108" w:type="dxa"/>
            <w:bottom w:w="0" w:type="dxa"/>
            <w:right w:w="108" w:type="dxa"/>
          </w:tblCellMar>
        </w:tblPrEx>
        <w:trPr>
          <w:trHeight w:val="330" w:hRule="atLeast"/>
          <w:jc w:val="center"/>
        </w:trPr>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 w:cs="仿宋"/>
                <w:color w:val="000000"/>
                <w:kern w:val="2"/>
                <w:sz w:val="24"/>
                <w:szCs w:val="24"/>
                <w:lang w:val="en-US" w:eastAsia="zh-CN" w:bidi="ar-SA"/>
              </w:rPr>
            </w:pPr>
            <w:r>
              <w:rPr>
                <w:rFonts w:hint="eastAsia" w:eastAsia="仿宋" w:cs="仿宋"/>
                <w:color w:val="000000"/>
                <w:sz w:val="24"/>
              </w:rPr>
              <w:t>10</w:t>
            </w:r>
          </w:p>
        </w:tc>
        <w:tc>
          <w:tcPr>
            <w:tcW w:w="837" w:type="pct"/>
            <w:vMerge w:val="restart"/>
            <w:tcBorders>
              <w:top w:val="single" w:color="000000" w:sz="4" w:space="0"/>
              <w:left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kern w:val="0"/>
                <w:sz w:val="24"/>
                <w:lang w:bidi="ar"/>
              </w:rPr>
              <w:t>行为规范</w:t>
            </w:r>
          </w:p>
        </w:tc>
        <w:tc>
          <w:tcPr>
            <w:tcW w:w="29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仿宋" w:cs="仿宋"/>
                <w:color w:val="000000"/>
                <w:sz w:val="24"/>
              </w:rPr>
            </w:pPr>
            <w:r>
              <w:rPr>
                <w:rFonts w:hint="eastAsia" w:eastAsia="仿宋" w:cs="仿宋"/>
                <w:color w:val="000000"/>
                <w:kern w:val="0"/>
                <w:sz w:val="24"/>
                <w:lang w:bidi="ar"/>
              </w:rPr>
              <w:t>干涉投标人自主选择市场化投标工具</w:t>
            </w:r>
          </w:p>
        </w:tc>
        <w:tc>
          <w:tcPr>
            <w:tcW w:w="7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kern w:val="0"/>
                <w:sz w:val="24"/>
                <w:lang w:bidi="ar"/>
              </w:rPr>
              <w:t>40分/次</w:t>
            </w:r>
          </w:p>
        </w:tc>
      </w:tr>
      <w:tr>
        <w:tblPrEx>
          <w:tblCellMar>
            <w:top w:w="0" w:type="dxa"/>
            <w:left w:w="108" w:type="dxa"/>
            <w:bottom w:w="0" w:type="dxa"/>
            <w:right w:w="108" w:type="dxa"/>
          </w:tblCellMar>
        </w:tblPrEx>
        <w:trPr>
          <w:trHeight w:val="330" w:hRule="atLeast"/>
          <w:jc w:val="center"/>
        </w:trPr>
        <w:tc>
          <w:tcPr>
            <w:tcW w:w="45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hint="eastAsia" w:ascii="Times New Roman" w:hAnsi="Times New Roman" w:eastAsia="仿宋" w:cs="仿宋"/>
                <w:color w:val="000000"/>
                <w:kern w:val="2"/>
                <w:sz w:val="24"/>
                <w:szCs w:val="24"/>
                <w:lang w:val="en-US" w:eastAsia="zh-CN" w:bidi="ar-SA"/>
              </w:rPr>
            </w:pPr>
            <w:r>
              <w:rPr>
                <w:rFonts w:hint="eastAsia" w:eastAsia="仿宋" w:cs="仿宋"/>
                <w:color w:val="000000"/>
                <w:sz w:val="24"/>
              </w:rPr>
              <w:t>11</w:t>
            </w:r>
          </w:p>
        </w:tc>
        <w:tc>
          <w:tcPr>
            <w:tcW w:w="837" w:type="pct"/>
            <w:vMerge w:val="continue"/>
            <w:tcBorders>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p>
        </w:tc>
        <w:tc>
          <w:tcPr>
            <w:tcW w:w="2990"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left"/>
              <w:textAlignment w:val="center"/>
              <w:rPr>
                <w:rFonts w:eastAsia="仿宋" w:cs="仿宋"/>
                <w:color w:val="000000"/>
                <w:sz w:val="24"/>
              </w:rPr>
            </w:pPr>
            <w:r>
              <w:rPr>
                <w:rFonts w:hint="eastAsia" w:eastAsia="仿宋" w:cs="仿宋"/>
                <w:color w:val="000000"/>
                <w:kern w:val="0"/>
                <w:sz w:val="24"/>
                <w:lang w:bidi="ar"/>
              </w:rPr>
              <w:t>未能及时有效完成相关问题整改或对相关工作拒不配合的。</w:t>
            </w:r>
          </w:p>
        </w:tc>
        <w:tc>
          <w:tcPr>
            <w:tcW w:w="72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kern w:val="0"/>
                <w:sz w:val="24"/>
                <w:lang w:bidi="ar"/>
              </w:rPr>
              <w:t>40分/次</w:t>
            </w:r>
          </w:p>
        </w:tc>
      </w:tr>
      <w:tr>
        <w:tblPrEx>
          <w:tblCellMar>
            <w:top w:w="0" w:type="dxa"/>
            <w:left w:w="108" w:type="dxa"/>
            <w:bottom w:w="0" w:type="dxa"/>
            <w:right w:w="108" w:type="dxa"/>
          </w:tblCellMar>
        </w:tblPrEx>
        <w:trPr>
          <w:trHeight w:val="33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仿宋" w:cs="仿宋"/>
                <w:color w:val="000000"/>
                <w:kern w:val="2"/>
                <w:sz w:val="24"/>
                <w:szCs w:val="24"/>
                <w:lang w:val="en-US" w:eastAsia="zh-CN" w:bidi="ar-SA"/>
              </w:rPr>
            </w:pPr>
            <w:r>
              <w:rPr>
                <w:rFonts w:hint="eastAsia" w:eastAsia="仿宋" w:cs="仿宋"/>
                <w:color w:val="000000"/>
                <w:sz w:val="24"/>
              </w:rPr>
              <w:t>12</w:t>
            </w:r>
          </w:p>
        </w:tc>
        <w:tc>
          <w:tcPr>
            <w:tcW w:w="837"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sz w:val="24"/>
              </w:rPr>
              <w:t>支付服务</w:t>
            </w:r>
          </w:p>
        </w:tc>
        <w:tc>
          <w:tcPr>
            <w:tcW w:w="299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eastAsia="仿宋" w:cs="仿宋"/>
                <w:color w:val="000000"/>
                <w:kern w:val="0"/>
                <w:sz w:val="24"/>
                <w:lang w:bidi="ar"/>
              </w:rPr>
            </w:pPr>
            <w:r>
              <w:rPr>
                <w:rFonts w:hint="eastAsia" w:eastAsia="仿宋" w:cs="仿宋"/>
                <w:color w:val="000000"/>
                <w:kern w:val="0"/>
                <w:sz w:val="24"/>
                <w:lang w:bidi="ar"/>
              </w:rPr>
              <w:t>对于流标等情形未及时</w:t>
            </w:r>
            <w:r>
              <w:rPr>
                <w:rFonts w:hint="eastAsia" w:eastAsia="仿宋" w:cs="仿宋"/>
                <w:color w:val="000000"/>
                <w:kern w:val="0"/>
                <w:sz w:val="24"/>
                <w:lang w:eastAsia="zh-CN" w:bidi="ar"/>
              </w:rPr>
              <w:t>进行</w:t>
            </w:r>
            <w:r>
              <w:rPr>
                <w:rFonts w:hint="eastAsia" w:eastAsia="仿宋" w:cs="仿宋"/>
                <w:color w:val="000000"/>
                <w:kern w:val="0"/>
                <w:sz w:val="24"/>
                <w:lang w:bidi="ar"/>
              </w:rPr>
              <w:t>工具费退款</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eastAsia="仿宋" w:cs="仿宋"/>
                <w:color w:val="000000"/>
                <w:kern w:val="0"/>
                <w:sz w:val="24"/>
                <w:lang w:bidi="ar"/>
              </w:rPr>
            </w:pPr>
            <w:r>
              <w:rPr>
                <w:rFonts w:hint="eastAsia" w:eastAsia="仿宋" w:cs="仿宋"/>
                <w:color w:val="000000"/>
                <w:kern w:val="0"/>
                <w:sz w:val="24"/>
                <w:lang w:bidi="ar"/>
              </w:rPr>
              <w:t>10分/次</w:t>
            </w:r>
          </w:p>
        </w:tc>
      </w:tr>
      <w:tr>
        <w:tblPrEx>
          <w:tblCellMar>
            <w:top w:w="0" w:type="dxa"/>
            <w:left w:w="108" w:type="dxa"/>
            <w:bottom w:w="0" w:type="dxa"/>
            <w:right w:w="108" w:type="dxa"/>
          </w:tblCellMar>
        </w:tblPrEx>
        <w:trPr>
          <w:trHeight w:val="342"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Times New Roman" w:hAnsi="Times New Roman" w:eastAsia="仿宋" w:cs="仿宋"/>
                <w:color w:val="000000"/>
                <w:kern w:val="2"/>
                <w:sz w:val="24"/>
                <w:szCs w:val="24"/>
                <w:lang w:val="en-US" w:eastAsia="zh-CN" w:bidi="ar-SA"/>
              </w:rPr>
            </w:pPr>
            <w:r>
              <w:rPr>
                <w:rFonts w:hint="eastAsia" w:eastAsia="仿宋" w:cs="仿宋"/>
                <w:color w:val="000000"/>
                <w:sz w:val="24"/>
                <w:lang w:val="en-US" w:eastAsia="zh-CN"/>
              </w:rPr>
              <w:t>13</w:t>
            </w:r>
          </w:p>
        </w:tc>
        <w:tc>
          <w:tcPr>
            <w:tcW w:w="837"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eastAsia="仿宋" w:cs="仿宋"/>
                <w:color w:val="000000"/>
                <w:sz w:val="24"/>
              </w:rPr>
            </w:pPr>
          </w:p>
        </w:tc>
        <w:tc>
          <w:tcPr>
            <w:tcW w:w="299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eastAsia="仿宋" w:cs="仿宋"/>
                <w:color w:val="000000"/>
                <w:kern w:val="0"/>
                <w:sz w:val="24"/>
                <w:lang w:bidi="ar"/>
              </w:rPr>
            </w:pPr>
            <w:r>
              <w:rPr>
                <w:rFonts w:hint="eastAsia" w:eastAsia="仿宋" w:cs="仿宋"/>
                <w:color w:val="000000"/>
                <w:kern w:val="0"/>
                <w:sz w:val="24"/>
                <w:lang w:bidi="ar"/>
              </w:rPr>
              <w:t>未能及时</w:t>
            </w:r>
            <w:r>
              <w:rPr>
                <w:rFonts w:hint="eastAsia" w:eastAsia="仿宋" w:cs="仿宋"/>
                <w:color w:val="000000"/>
                <w:kern w:val="0"/>
                <w:sz w:val="24"/>
                <w:lang w:eastAsia="zh-CN" w:bidi="ar"/>
              </w:rPr>
              <w:t>向</w:t>
            </w:r>
            <w:r>
              <w:rPr>
                <w:rFonts w:hint="eastAsia" w:eastAsia="仿宋" w:cs="仿宋"/>
                <w:color w:val="000000"/>
                <w:kern w:val="0"/>
                <w:sz w:val="24"/>
                <w:lang w:bidi="ar"/>
              </w:rPr>
              <w:t>投标人开具发票</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eastAsia="仿宋" w:cs="仿宋"/>
                <w:color w:val="000000"/>
                <w:kern w:val="0"/>
                <w:sz w:val="24"/>
                <w:lang w:bidi="ar"/>
              </w:rPr>
            </w:pPr>
            <w:r>
              <w:rPr>
                <w:rFonts w:hint="eastAsia" w:eastAsia="仿宋" w:cs="仿宋"/>
                <w:color w:val="000000"/>
                <w:kern w:val="0"/>
                <w:sz w:val="24"/>
                <w:lang w:bidi="ar"/>
              </w:rPr>
              <w:t>10分/次</w:t>
            </w:r>
          </w:p>
        </w:tc>
      </w:tr>
      <w:tr>
        <w:tblPrEx>
          <w:tblCellMar>
            <w:top w:w="0" w:type="dxa"/>
            <w:left w:w="108" w:type="dxa"/>
            <w:bottom w:w="0" w:type="dxa"/>
            <w:right w:w="108" w:type="dxa"/>
          </w:tblCellMar>
        </w:tblPrEx>
        <w:trPr>
          <w:trHeight w:val="330" w:hRule="atLeast"/>
          <w:jc w:val="center"/>
        </w:trPr>
        <w:tc>
          <w:tcPr>
            <w:tcW w:w="45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default" w:eastAsia="仿宋" w:cs="仿宋"/>
                <w:color w:val="000000"/>
                <w:sz w:val="24"/>
                <w:lang w:val="en-US" w:eastAsia="zh-CN"/>
              </w:rPr>
            </w:pPr>
            <w:r>
              <w:rPr>
                <w:rFonts w:hint="eastAsia" w:eastAsia="仿宋" w:cs="仿宋"/>
                <w:color w:val="000000"/>
                <w:sz w:val="24"/>
                <w:lang w:val="en-US" w:eastAsia="zh-CN"/>
              </w:rPr>
              <w:t>14</w:t>
            </w:r>
          </w:p>
        </w:tc>
        <w:tc>
          <w:tcPr>
            <w:tcW w:w="8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eastAsia="仿宋" w:cs="仿宋"/>
                <w:color w:val="000000"/>
                <w:sz w:val="24"/>
                <w:lang w:eastAsia="zh-CN"/>
              </w:rPr>
            </w:pPr>
            <w:r>
              <w:rPr>
                <w:rFonts w:hint="eastAsia" w:eastAsia="仿宋" w:cs="仿宋"/>
                <w:color w:val="000000"/>
                <w:sz w:val="24"/>
                <w:lang w:eastAsia="zh-CN"/>
              </w:rPr>
              <w:t>其他</w:t>
            </w:r>
          </w:p>
        </w:tc>
        <w:tc>
          <w:tcPr>
            <w:tcW w:w="2990"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hint="eastAsia" w:eastAsia="仿宋" w:cs="仿宋"/>
                <w:color w:val="000000"/>
                <w:kern w:val="0"/>
                <w:sz w:val="24"/>
                <w:lang w:eastAsia="zh-CN" w:bidi="ar"/>
              </w:rPr>
            </w:pPr>
            <w:r>
              <w:rPr>
                <w:rFonts w:hint="eastAsia" w:eastAsia="仿宋" w:cs="仿宋"/>
                <w:color w:val="000000"/>
                <w:kern w:val="0"/>
                <w:sz w:val="24"/>
                <w:lang w:eastAsia="zh-CN" w:bidi="ar"/>
              </w:rPr>
              <w:t>发生其他</w:t>
            </w:r>
            <w:r>
              <w:rPr>
                <w:rFonts w:hint="eastAsia" w:eastAsia="仿宋" w:cs="仿宋"/>
                <w:color w:val="000000"/>
                <w:kern w:val="0"/>
                <w:sz w:val="24"/>
                <w:lang w:bidi="ar"/>
              </w:rPr>
              <w:t>违反苏州市公共资源交易中心张家港分中心管理</w:t>
            </w:r>
            <w:r>
              <w:rPr>
                <w:rFonts w:hint="eastAsia" w:eastAsia="仿宋" w:cs="仿宋"/>
                <w:color w:val="000000"/>
                <w:kern w:val="0"/>
                <w:sz w:val="24"/>
                <w:lang w:eastAsia="zh-CN" w:bidi="ar"/>
              </w:rPr>
              <w:t>要求</w:t>
            </w:r>
            <w:r>
              <w:rPr>
                <w:rFonts w:hint="eastAsia" w:eastAsia="仿宋" w:cs="仿宋"/>
                <w:color w:val="000000"/>
                <w:kern w:val="0"/>
                <w:sz w:val="24"/>
                <w:lang w:bidi="ar"/>
              </w:rPr>
              <w:t>的</w:t>
            </w:r>
            <w:r>
              <w:rPr>
                <w:rFonts w:hint="eastAsia" w:eastAsia="仿宋" w:cs="仿宋"/>
                <w:color w:val="000000"/>
                <w:kern w:val="0"/>
                <w:sz w:val="24"/>
                <w:lang w:eastAsia="zh-CN" w:bidi="ar"/>
              </w:rPr>
              <w:t>情形</w:t>
            </w: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eastAsia="仿宋" w:cs="仿宋"/>
                <w:color w:val="000000"/>
                <w:kern w:val="0"/>
                <w:sz w:val="24"/>
                <w:lang w:bidi="ar"/>
              </w:rPr>
            </w:pPr>
            <w:r>
              <w:rPr>
                <w:rFonts w:hint="eastAsia" w:eastAsia="仿宋" w:cs="仿宋"/>
                <w:color w:val="000000"/>
                <w:kern w:val="0"/>
                <w:sz w:val="24"/>
                <w:lang w:bidi="ar"/>
              </w:rPr>
              <w:t>10-40分/次</w:t>
            </w:r>
          </w:p>
        </w:tc>
      </w:tr>
    </w:tbl>
    <w:p>
      <w:pPr>
        <w:widowControl/>
        <w:jc w:val="left"/>
        <w:textAlignment w:val="center"/>
        <w:rPr>
          <w:rFonts w:eastAsia="黑体" w:cs="黑体"/>
          <w:color w:val="000000"/>
          <w:kern w:val="0"/>
          <w:sz w:val="28"/>
          <w:szCs w:val="28"/>
          <w:lang w:bidi="ar"/>
        </w:rPr>
      </w:pPr>
    </w:p>
    <w:p>
      <w:pPr>
        <w:widowControl/>
        <w:jc w:val="left"/>
        <w:textAlignment w:val="center"/>
        <w:rPr>
          <w:rFonts w:eastAsia="黑体" w:cs="黑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ind w:firstLine="560" w:firstLineChars="200"/>
        <w:jc w:val="left"/>
        <w:textAlignment w:val="center"/>
        <w:rPr>
          <w:rFonts w:hint="eastAsia" w:ascii="华文楷体" w:hAnsi="华文楷体" w:eastAsia="华文楷体" w:cs="华文楷体"/>
          <w:b/>
          <w:bCs/>
          <w:color w:val="000000"/>
          <w:kern w:val="0"/>
          <w:sz w:val="28"/>
          <w:szCs w:val="28"/>
          <w:lang w:bidi="ar"/>
        </w:rPr>
      </w:pPr>
      <w:r>
        <w:rPr>
          <w:rFonts w:hint="eastAsia" w:eastAsia="黑体" w:cs="黑体"/>
          <w:color w:val="000000"/>
          <w:kern w:val="0"/>
          <w:sz w:val="28"/>
          <w:szCs w:val="28"/>
          <w:lang w:bidi="ar"/>
        </w:rPr>
        <w:t>二、一票否决项</w:t>
      </w:r>
      <w:r>
        <w:rPr>
          <w:rFonts w:hint="eastAsia" w:eastAsia="黑体" w:cs="黑体"/>
          <w:b/>
          <w:bCs/>
          <w:color w:val="000000"/>
          <w:kern w:val="0"/>
          <w:sz w:val="28"/>
          <w:szCs w:val="28"/>
          <w:lang w:bidi="ar"/>
        </w:rPr>
        <w:t xml:space="preserve"> </w:t>
      </w:r>
      <w:r>
        <w:rPr>
          <w:rFonts w:hint="eastAsia" w:ascii="华文楷体" w:hAnsi="华文楷体" w:eastAsia="华文楷体" w:cs="华文楷体"/>
          <w:b/>
          <w:bCs/>
          <w:color w:val="000000"/>
          <w:kern w:val="0"/>
          <w:sz w:val="28"/>
          <w:szCs w:val="28"/>
          <w:lang w:bidi="ar"/>
        </w:rPr>
        <w:t>（</w:t>
      </w:r>
      <w:r>
        <w:rPr>
          <w:rFonts w:hint="eastAsia" w:ascii="华文楷体" w:hAnsi="华文楷体" w:eastAsia="华文楷体" w:cs="华文楷体"/>
          <w:b/>
          <w:bCs/>
          <w:color w:val="000000"/>
          <w:kern w:val="0"/>
          <w:sz w:val="28"/>
          <w:szCs w:val="28"/>
          <w:lang w:eastAsia="zh-CN" w:bidi="ar"/>
        </w:rPr>
        <w:t>如</w:t>
      </w:r>
      <w:r>
        <w:rPr>
          <w:rFonts w:hint="eastAsia" w:ascii="华文楷体" w:hAnsi="华文楷体" w:eastAsia="华文楷体" w:cs="华文楷体"/>
          <w:b/>
          <w:bCs/>
          <w:color w:val="000000"/>
          <w:kern w:val="0"/>
          <w:sz w:val="28"/>
          <w:szCs w:val="28"/>
          <w:lang w:bidi="ar"/>
        </w:rPr>
        <w:t>发生</w:t>
      </w:r>
      <w:r>
        <w:rPr>
          <w:rFonts w:hint="eastAsia" w:ascii="华文楷体" w:hAnsi="华文楷体" w:eastAsia="华文楷体" w:cs="华文楷体"/>
          <w:b/>
          <w:bCs/>
          <w:color w:val="000000"/>
          <w:kern w:val="0"/>
          <w:sz w:val="28"/>
          <w:szCs w:val="28"/>
          <w:lang w:eastAsia="zh-CN" w:bidi="ar"/>
        </w:rPr>
        <w:t>以下</w:t>
      </w:r>
      <w:r>
        <w:rPr>
          <w:rFonts w:hint="eastAsia" w:ascii="华文楷体" w:hAnsi="华文楷体" w:eastAsia="华文楷体" w:cs="华文楷体"/>
          <w:b/>
          <w:bCs/>
          <w:color w:val="000000"/>
          <w:kern w:val="0"/>
          <w:sz w:val="28"/>
          <w:szCs w:val="28"/>
          <w:lang w:bidi="ar"/>
        </w:rPr>
        <w:t>情形，一经查实将直接取消相关运营资格，涉及的相关违法犯罪行为将移交相关部门处理）</w:t>
      </w:r>
    </w:p>
    <w:tbl>
      <w:tblPr>
        <w:tblStyle w:val="4"/>
        <w:tblW w:w="4830" w:type="pct"/>
        <w:jc w:val="center"/>
        <w:tblLayout w:type="fixed"/>
        <w:tblCellMar>
          <w:top w:w="0" w:type="dxa"/>
          <w:left w:w="108" w:type="dxa"/>
          <w:bottom w:w="0" w:type="dxa"/>
          <w:right w:w="108" w:type="dxa"/>
        </w:tblCellMar>
      </w:tblPr>
      <w:tblGrid>
        <w:gridCol w:w="729"/>
        <w:gridCol w:w="7503"/>
      </w:tblGrid>
      <w:tr>
        <w:tblPrEx>
          <w:tblCellMar>
            <w:top w:w="0" w:type="dxa"/>
            <w:left w:w="108" w:type="dxa"/>
            <w:bottom w:w="0" w:type="dxa"/>
            <w:right w:w="108" w:type="dxa"/>
          </w:tblCellMar>
        </w:tblPrEx>
        <w:trPr>
          <w:trHeight w:val="384"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b/>
                <w:bCs/>
                <w:color w:val="000000"/>
                <w:sz w:val="24"/>
              </w:rPr>
            </w:pPr>
            <w:r>
              <w:rPr>
                <w:rFonts w:hint="eastAsia" w:eastAsia="仿宋" w:cs="仿宋"/>
                <w:b/>
                <w:bCs/>
                <w:color w:val="000000"/>
                <w:kern w:val="0"/>
                <w:sz w:val="24"/>
                <w:lang w:bidi="ar"/>
              </w:rPr>
              <w:t>序号</w:t>
            </w:r>
          </w:p>
        </w:tc>
        <w:tc>
          <w:tcPr>
            <w:tcW w:w="4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b/>
                <w:bCs/>
                <w:color w:val="000000"/>
                <w:sz w:val="24"/>
              </w:rPr>
            </w:pPr>
            <w:r>
              <w:rPr>
                <w:rFonts w:hint="eastAsia" w:eastAsia="仿宋" w:cs="仿宋"/>
                <w:b/>
                <w:bCs/>
                <w:color w:val="000000"/>
                <w:kern w:val="0"/>
                <w:sz w:val="24"/>
                <w:lang w:bidi="ar"/>
              </w:rPr>
              <w:t>考核指标</w:t>
            </w:r>
          </w:p>
        </w:tc>
      </w:tr>
      <w:tr>
        <w:tblPrEx>
          <w:tblCellMar>
            <w:top w:w="0" w:type="dxa"/>
            <w:left w:w="108" w:type="dxa"/>
            <w:bottom w:w="0" w:type="dxa"/>
            <w:right w:w="108" w:type="dxa"/>
          </w:tblCellMar>
        </w:tblPrEx>
        <w:trPr>
          <w:trHeight w:val="33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sz w:val="24"/>
              </w:rPr>
              <w:t>1</w:t>
            </w:r>
          </w:p>
        </w:tc>
        <w:tc>
          <w:tcPr>
            <w:tcW w:w="4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仿宋" w:cs="仿宋"/>
                <w:color w:val="000000"/>
                <w:sz w:val="24"/>
              </w:rPr>
            </w:pPr>
            <w:r>
              <w:rPr>
                <w:rFonts w:hint="eastAsia" w:eastAsia="仿宋" w:cs="仿宋"/>
                <w:color w:val="000000"/>
                <w:kern w:val="0"/>
                <w:sz w:val="24"/>
                <w:lang w:bidi="ar"/>
              </w:rPr>
              <w:t>泄露投标人名单、投标报价等应当保密的信息</w:t>
            </w:r>
          </w:p>
        </w:tc>
      </w:tr>
      <w:tr>
        <w:tblPrEx>
          <w:tblCellMar>
            <w:top w:w="0" w:type="dxa"/>
            <w:left w:w="108" w:type="dxa"/>
            <w:bottom w:w="0" w:type="dxa"/>
            <w:right w:w="108" w:type="dxa"/>
          </w:tblCellMar>
        </w:tblPrEx>
        <w:trPr>
          <w:trHeight w:val="33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sz w:val="24"/>
              </w:rPr>
              <w:t>2</w:t>
            </w:r>
          </w:p>
        </w:tc>
        <w:tc>
          <w:tcPr>
            <w:tcW w:w="4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仿宋" w:cs="仿宋"/>
                <w:color w:val="000000"/>
                <w:sz w:val="24"/>
              </w:rPr>
            </w:pPr>
            <w:r>
              <w:rPr>
                <w:rFonts w:hint="eastAsia" w:eastAsia="仿宋" w:cs="仿宋"/>
                <w:color w:val="000000"/>
                <w:kern w:val="0"/>
                <w:sz w:val="24"/>
                <w:lang w:eastAsia="zh-CN" w:bidi="ar"/>
              </w:rPr>
              <w:t>未经授权违规</w:t>
            </w:r>
            <w:r>
              <w:rPr>
                <w:rFonts w:hint="eastAsia" w:eastAsia="仿宋" w:cs="仿宋"/>
                <w:color w:val="000000"/>
                <w:kern w:val="0"/>
                <w:sz w:val="24"/>
                <w:lang w:bidi="ar"/>
              </w:rPr>
              <w:t>使用交易数据</w:t>
            </w:r>
          </w:p>
        </w:tc>
      </w:tr>
      <w:tr>
        <w:tblPrEx>
          <w:tblCellMar>
            <w:top w:w="0" w:type="dxa"/>
            <w:left w:w="108" w:type="dxa"/>
            <w:bottom w:w="0" w:type="dxa"/>
            <w:right w:w="108" w:type="dxa"/>
          </w:tblCellMar>
        </w:tblPrEx>
        <w:trPr>
          <w:trHeight w:val="33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sz w:val="24"/>
              </w:rPr>
              <w:t>3</w:t>
            </w:r>
          </w:p>
        </w:tc>
        <w:tc>
          <w:tcPr>
            <w:tcW w:w="4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仿宋" w:cs="仿宋"/>
                <w:color w:val="000000"/>
                <w:sz w:val="24"/>
              </w:rPr>
            </w:pPr>
            <w:r>
              <w:rPr>
                <w:rFonts w:hint="eastAsia" w:eastAsia="仿宋" w:cs="仿宋"/>
                <w:color w:val="000000"/>
                <w:kern w:val="0"/>
                <w:sz w:val="24"/>
                <w:lang w:bidi="ar"/>
              </w:rPr>
              <w:t>无法按照要求与电子交易系统进行数据交互</w:t>
            </w:r>
          </w:p>
        </w:tc>
      </w:tr>
      <w:tr>
        <w:tblPrEx>
          <w:tblCellMar>
            <w:top w:w="0" w:type="dxa"/>
            <w:left w:w="108" w:type="dxa"/>
            <w:bottom w:w="0" w:type="dxa"/>
            <w:right w:w="108" w:type="dxa"/>
          </w:tblCellMar>
        </w:tblPrEx>
        <w:trPr>
          <w:trHeight w:val="330" w:hRule="atLeast"/>
          <w:jc w:val="center"/>
        </w:trPr>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eastAsia="仿宋" w:cs="仿宋"/>
                <w:color w:val="000000"/>
                <w:sz w:val="24"/>
              </w:rPr>
            </w:pPr>
            <w:r>
              <w:rPr>
                <w:rFonts w:hint="eastAsia" w:eastAsia="仿宋" w:cs="仿宋"/>
                <w:color w:val="000000"/>
                <w:sz w:val="24"/>
              </w:rPr>
              <w:t>4</w:t>
            </w:r>
          </w:p>
        </w:tc>
        <w:tc>
          <w:tcPr>
            <w:tcW w:w="45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eastAsia="仿宋" w:cs="仿宋"/>
                <w:color w:val="000000"/>
                <w:kern w:val="0"/>
                <w:sz w:val="24"/>
                <w:lang w:bidi="ar"/>
              </w:rPr>
            </w:pPr>
            <w:bookmarkStart w:id="5" w:name="OLE_LINK6"/>
            <w:r>
              <w:rPr>
                <w:rFonts w:hint="eastAsia" w:eastAsia="仿宋" w:cs="仿宋"/>
                <w:color w:val="000000"/>
                <w:kern w:val="0"/>
                <w:sz w:val="24"/>
                <w:lang w:bidi="ar"/>
              </w:rPr>
              <w:t>发生违反</w:t>
            </w:r>
            <w:r>
              <w:rPr>
                <w:rFonts w:hint="eastAsia" w:eastAsia="仿宋" w:cs="仿宋"/>
                <w:color w:val="000000"/>
                <w:kern w:val="0"/>
                <w:sz w:val="24"/>
                <w:lang w:eastAsia="zh-CN" w:bidi="ar"/>
              </w:rPr>
              <w:t>国家法律、行政法规以及政策规定的</w:t>
            </w:r>
            <w:r>
              <w:rPr>
                <w:rFonts w:hint="eastAsia" w:eastAsia="仿宋" w:cs="仿宋"/>
                <w:color w:val="000000"/>
                <w:kern w:val="0"/>
                <w:sz w:val="24"/>
                <w:lang w:bidi="ar"/>
              </w:rPr>
              <w:t>情形</w:t>
            </w:r>
            <w:bookmarkEnd w:id="5"/>
            <w:bookmarkStart w:id="6" w:name="_GoBack"/>
            <w:bookmarkEnd w:id="6"/>
          </w:p>
        </w:tc>
      </w:tr>
    </w:tbl>
    <w:p>
      <w:pPr>
        <w:pStyle w:val="6"/>
        <w:spacing w:line="560" w:lineRule="exact"/>
        <w:ind w:firstLine="560"/>
        <w:rPr>
          <w:rFonts w:eastAsia="仿宋" w:cs="仿宋"/>
          <w:sz w:val="28"/>
          <w:szCs w:val="28"/>
        </w:rPr>
      </w:pPr>
      <w:r>
        <w:rPr>
          <w:rFonts w:hint="eastAsia" w:eastAsia="仿宋" w:cs="仿宋"/>
          <w:sz w:val="28"/>
          <w:szCs w:val="28"/>
        </w:rPr>
        <w:t>备注：1.其他日常运营中出现的情况，由苏州市公共资源交易中心张家港分中心和运营方双方协商处理。</w:t>
      </w:r>
    </w:p>
    <w:p>
      <w:pPr>
        <w:pStyle w:val="6"/>
        <w:spacing w:line="560" w:lineRule="exact"/>
        <w:ind w:firstLine="1400" w:firstLineChars="500"/>
        <w:rPr>
          <w:rFonts w:eastAsia="仿宋" w:cs="仿宋"/>
          <w:sz w:val="28"/>
          <w:szCs w:val="28"/>
        </w:rPr>
      </w:pPr>
      <w:r>
        <w:rPr>
          <w:rFonts w:hint="eastAsia" w:eastAsia="仿宋" w:cs="仿宋"/>
          <w:sz w:val="28"/>
          <w:szCs w:val="28"/>
        </w:rPr>
        <w:t>2.苏州市公共资源交易中心张家港分中心有权根据工作需要调整运营考核办法。</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BAD428E-A662-418F-B4C0-59909E06759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F0BE817C-D1E3-4E20-B68B-E1ED8173FAC9}"/>
  </w:font>
  <w:font w:name="仿宋">
    <w:panose1 w:val="02010609060101010101"/>
    <w:charset w:val="86"/>
    <w:family w:val="modern"/>
    <w:pitch w:val="default"/>
    <w:sig w:usb0="800002BF" w:usb1="38CF7CFA" w:usb2="00000016" w:usb3="00000000" w:csb0="00040001" w:csb1="00000000"/>
    <w:embedRegular r:id="rId3" w:fontKey="{9E644AA3-9C69-43A6-9EE1-DCD7549F943D}"/>
  </w:font>
  <w:font w:name="华文楷体">
    <w:panose1 w:val="02010600040101010101"/>
    <w:charset w:val="86"/>
    <w:family w:val="auto"/>
    <w:pitch w:val="default"/>
    <w:sig w:usb0="00000287" w:usb1="080F0000" w:usb2="00000000" w:usb3="00000000" w:csb0="0004009F" w:csb1="DFD70000"/>
    <w:embedRegular r:id="rId4" w:fontKey="{CFED3E31-B676-4C3C-AC57-A4D001686AD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lNWJiNmIyODg3OTljNjZjOWY1NDQ3N2VjNzA4MmEifQ=="/>
  </w:docVars>
  <w:rsids>
    <w:rsidRoot w:val="00CD05C4"/>
    <w:rsid w:val="000C04C7"/>
    <w:rsid w:val="006F2893"/>
    <w:rsid w:val="00B95202"/>
    <w:rsid w:val="00CC6816"/>
    <w:rsid w:val="00CD05C4"/>
    <w:rsid w:val="00CF0532"/>
    <w:rsid w:val="00D317FC"/>
    <w:rsid w:val="01BC0C84"/>
    <w:rsid w:val="03CF6F0E"/>
    <w:rsid w:val="05777F14"/>
    <w:rsid w:val="05A758BE"/>
    <w:rsid w:val="062A142B"/>
    <w:rsid w:val="065373B6"/>
    <w:rsid w:val="075468B0"/>
    <w:rsid w:val="0A4B0A24"/>
    <w:rsid w:val="0B7F7591"/>
    <w:rsid w:val="0C104C1F"/>
    <w:rsid w:val="0CCE6EA7"/>
    <w:rsid w:val="0DBA2335"/>
    <w:rsid w:val="0E9E3FF1"/>
    <w:rsid w:val="0EC90AE7"/>
    <w:rsid w:val="11CD0378"/>
    <w:rsid w:val="11F84060"/>
    <w:rsid w:val="12270E04"/>
    <w:rsid w:val="12BA70FA"/>
    <w:rsid w:val="12D03758"/>
    <w:rsid w:val="13E744B7"/>
    <w:rsid w:val="151C468A"/>
    <w:rsid w:val="16E21F48"/>
    <w:rsid w:val="172C0257"/>
    <w:rsid w:val="1752258F"/>
    <w:rsid w:val="176037B2"/>
    <w:rsid w:val="18F30969"/>
    <w:rsid w:val="18FC7F4B"/>
    <w:rsid w:val="1B1A3CBE"/>
    <w:rsid w:val="1DDF155C"/>
    <w:rsid w:val="1EBD0C36"/>
    <w:rsid w:val="1EDC7F5E"/>
    <w:rsid w:val="1F071EB1"/>
    <w:rsid w:val="1F327896"/>
    <w:rsid w:val="20AE7BCC"/>
    <w:rsid w:val="214D44F3"/>
    <w:rsid w:val="228165EA"/>
    <w:rsid w:val="22AE167D"/>
    <w:rsid w:val="23D03843"/>
    <w:rsid w:val="240D3AC6"/>
    <w:rsid w:val="24686E21"/>
    <w:rsid w:val="25C1725E"/>
    <w:rsid w:val="25FE4E98"/>
    <w:rsid w:val="26071F78"/>
    <w:rsid w:val="26963F04"/>
    <w:rsid w:val="274969A9"/>
    <w:rsid w:val="29D137E8"/>
    <w:rsid w:val="2C466C22"/>
    <w:rsid w:val="2E6764C9"/>
    <w:rsid w:val="2F81180C"/>
    <w:rsid w:val="2FB403FE"/>
    <w:rsid w:val="312469CD"/>
    <w:rsid w:val="31860862"/>
    <w:rsid w:val="332A4B36"/>
    <w:rsid w:val="34984B77"/>
    <w:rsid w:val="34A423E6"/>
    <w:rsid w:val="34FD1935"/>
    <w:rsid w:val="35C16A85"/>
    <w:rsid w:val="36321AB2"/>
    <w:rsid w:val="376F208F"/>
    <w:rsid w:val="37BC5FF3"/>
    <w:rsid w:val="37C0415E"/>
    <w:rsid w:val="392635CF"/>
    <w:rsid w:val="3A96552E"/>
    <w:rsid w:val="3B6571DE"/>
    <w:rsid w:val="3C073006"/>
    <w:rsid w:val="3C166F5B"/>
    <w:rsid w:val="3F327891"/>
    <w:rsid w:val="3F9B65E6"/>
    <w:rsid w:val="437E00E5"/>
    <w:rsid w:val="465F7ED4"/>
    <w:rsid w:val="474D674C"/>
    <w:rsid w:val="47D66741"/>
    <w:rsid w:val="48C72E52"/>
    <w:rsid w:val="494726D7"/>
    <w:rsid w:val="49B00BDC"/>
    <w:rsid w:val="49DA4C3A"/>
    <w:rsid w:val="49E963C4"/>
    <w:rsid w:val="4BE31185"/>
    <w:rsid w:val="4BE56F53"/>
    <w:rsid w:val="4D17062B"/>
    <w:rsid w:val="4D786C10"/>
    <w:rsid w:val="4DDE00FE"/>
    <w:rsid w:val="4EC81A4A"/>
    <w:rsid w:val="4EED7279"/>
    <w:rsid w:val="533644FE"/>
    <w:rsid w:val="54E029AD"/>
    <w:rsid w:val="5A664053"/>
    <w:rsid w:val="5F4973A1"/>
    <w:rsid w:val="5F74247A"/>
    <w:rsid w:val="61702784"/>
    <w:rsid w:val="63164E7A"/>
    <w:rsid w:val="63AD30D7"/>
    <w:rsid w:val="66056C1E"/>
    <w:rsid w:val="679B2A80"/>
    <w:rsid w:val="6A7829D1"/>
    <w:rsid w:val="6B5552E1"/>
    <w:rsid w:val="6C433ADA"/>
    <w:rsid w:val="6E350CDC"/>
    <w:rsid w:val="6F144536"/>
    <w:rsid w:val="6F891436"/>
    <w:rsid w:val="70981F36"/>
    <w:rsid w:val="71221F74"/>
    <w:rsid w:val="72380234"/>
    <w:rsid w:val="744F6DB0"/>
    <w:rsid w:val="75703482"/>
    <w:rsid w:val="77083C96"/>
    <w:rsid w:val="77397728"/>
    <w:rsid w:val="791660EE"/>
    <w:rsid w:val="79BA3631"/>
    <w:rsid w:val="7AC352F3"/>
    <w:rsid w:val="7C5F7DAC"/>
    <w:rsid w:val="7E1207FE"/>
    <w:rsid w:val="7F484B27"/>
    <w:rsid w:val="7FC4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正文2"/>
    <w:basedOn w:val="1"/>
    <w:qFormat/>
    <w:uiPriority w:val="0"/>
    <w:pPr>
      <w:spacing w:line="360" w:lineRule="auto"/>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138</Words>
  <Characters>792</Characters>
  <Lines>6</Lines>
  <Paragraphs>1</Paragraphs>
  <TotalTime>7</TotalTime>
  <ScaleCrop>false</ScaleCrop>
  <LinksUpToDate>false</LinksUpToDate>
  <CharactersWithSpaces>929</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2025-03-28T07:25:00Z</dcterms:created>
  <dc:creator>frien</dc:creator>
  <cp:lastModifiedBy>Lyn</cp:lastModifiedBy>
  <cp:lastPrinted>2024-11-19T02:31:00Z</cp:lastPrinted>
  <dcterms:modified xsi:type="dcterms:W3CDTF">2025-04-01T08:38:47Z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E1B937E4620C41BFBA3C57284F5DCE8A_13</vt:lpwstr>
  </property>
</Properties>
</file>