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both"/>
        <w:rPr>
          <w:rFonts w:ascii="黑体" w:hAnsi="黑体" w:eastAsia="黑体"/>
          <w:b w:val="0"/>
          <w:color w:val="FF0000"/>
          <w:sz w:val="48"/>
          <w:szCs w:val="48"/>
        </w:rPr>
      </w:pPr>
    </w:p>
    <w:p>
      <w:pPr>
        <w:pStyle w:val="8"/>
        <w:jc w:val="both"/>
        <w:rPr>
          <w:rFonts w:ascii="黑体" w:hAnsi="黑体" w:eastAsia="黑体"/>
          <w:b w:val="0"/>
          <w:color w:val="FF0000"/>
          <w:sz w:val="48"/>
          <w:szCs w:val="48"/>
        </w:rPr>
      </w:pPr>
      <w:r>
        <w:rPr>
          <w:rFonts w:hint="eastAsia" w:ascii="黑体" w:hAnsi="黑体" w:eastAsia="黑体"/>
          <w:b w:val="0"/>
          <w:color w:val="FF0000"/>
          <w:sz w:val="48"/>
          <w:szCs w:val="48"/>
        </w:rPr>
        <w:t>张家港保税区恒泰工程建设咨询有限公司文件</w:t>
      </w:r>
    </w:p>
    <w:p>
      <w:pPr>
        <w:ind w:left="-5" w:leftChars="-270" w:right="-340" w:rightChars="-162" w:hanging="562" w:hangingChars="201"/>
        <w:jc w:val="center"/>
        <w:rPr>
          <w:rFonts w:asciiTheme="minorEastAsia" w:hAnsiTheme="minorEastAsia"/>
          <w:sz w:val="28"/>
          <w:szCs w:val="28"/>
        </w:rPr>
      </w:pPr>
    </w:p>
    <w:p>
      <w:pPr>
        <w:ind w:left="-5" w:leftChars="-270" w:right="-340" w:rightChars="-162" w:hanging="562" w:hangingChars="201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张恒价编[20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19</w:t>
      </w:r>
      <w:r>
        <w:rPr>
          <w:rFonts w:hint="eastAsia" w:asciiTheme="minorEastAsia" w:hAnsiTheme="minorEastAsia"/>
          <w:sz w:val="28"/>
          <w:szCs w:val="28"/>
        </w:rPr>
        <w:t>]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277</w:t>
      </w:r>
      <w:r>
        <w:rPr>
          <w:rFonts w:hint="eastAsia" w:asciiTheme="minorEastAsia" w:hAnsiTheme="minorEastAsia"/>
          <w:sz w:val="28"/>
          <w:szCs w:val="28"/>
        </w:rPr>
        <w:t>号</w:t>
      </w:r>
    </w:p>
    <w:p>
      <w:pPr>
        <w:ind w:left="-5" w:leftChars="-270" w:right="-340" w:rightChars="-162" w:hanging="562" w:hangingChars="201"/>
        <w:jc w:val="left"/>
        <w:rPr>
          <w:rFonts w:ascii="黑体" w:hAnsi="黑体" w:eastAsia="黑体"/>
          <w:color w:val="FF0000"/>
          <w:sz w:val="28"/>
          <w:szCs w:val="28"/>
          <w:u w:val="single"/>
        </w:rPr>
      </w:pPr>
      <w:r>
        <w:rPr>
          <w:rFonts w:hint="eastAsia" w:ascii="黑体" w:hAnsi="黑体" w:eastAsia="黑体"/>
          <w:color w:val="FF0000"/>
          <w:sz w:val="28"/>
          <w:szCs w:val="28"/>
          <w:u w:val="single"/>
        </w:rPr>
        <w:t xml:space="preserve">                                                                           </w:t>
      </w:r>
    </w:p>
    <w:p>
      <w:pPr>
        <w:ind w:left="-83" w:leftChars="-270" w:hanging="484" w:hangingChars="201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sz w:val="24"/>
          <w:szCs w:val="24"/>
        </w:rPr>
        <w:t>关于“</w:t>
      </w:r>
      <w:r>
        <w:rPr>
          <w:rFonts w:hint="eastAsia" w:ascii="宋体" w:hAnsi="宋体"/>
          <w:b/>
          <w:color w:val="000000"/>
          <w:szCs w:val="21"/>
        </w:rPr>
        <w:t>科教新城幼儿园箱变工程</w:t>
      </w:r>
      <w:r>
        <w:rPr>
          <w:rFonts w:hint="eastAsia"/>
          <w:b/>
          <w:sz w:val="24"/>
          <w:szCs w:val="24"/>
        </w:rPr>
        <w:t xml:space="preserve"> ”招标</w:t>
      </w:r>
      <w:r>
        <w:rPr>
          <w:rFonts w:hint="eastAsia"/>
          <w:b/>
          <w:sz w:val="24"/>
          <w:szCs w:val="24"/>
          <w:lang w:eastAsia="zh-CN"/>
        </w:rPr>
        <w:t>工程量清单</w:t>
      </w:r>
      <w:r>
        <w:rPr>
          <w:rFonts w:hint="eastAsia"/>
          <w:b/>
          <w:sz w:val="24"/>
          <w:szCs w:val="24"/>
        </w:rPr>
        <w:t>编制的报告</w:t>
      </w:r>
    </w:p>
    <w:p>
      <w:pPr>
        <w:ind w:left="-85" w:leftChars="-270" w:hanging="482" w:hangingChars="201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spacing w:line="360" w:lineRule="auto"/>
        <w:ind w:left="-84" w:leftChars="-40" w:firstLine="0" w:firstLineChars="0"/>
        <w:jc w:val="left"/>
        <w:rPr>
          <w:rFonts w:hint="eastAsia" w:asciiTheme="minorEastAsia" w:hAnsiTheme="minorEastAsia" w:cstheme="minorEastAsia"/>
          <w:b/>
          <w:bCs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张家港市建筑工务处：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我公司接受贵单位的委托，负责“</w:t>
      </w:r>
      <w:r>
        <w:rPr>
          <w:rFonts w:hint="eastAsia" w:ascii="宋体" w:hAnsi="宋体"/>
          <w:b/>
          <w:color w:val="000000"/>
          <w:szCs w:val="21"/>
        </w:rPr>
        <w:t>科教新城幼儿园箱变工程</w:t>
      </w:r>
      <w:r>
        <w:rPr>
          <w:rFonts w:hint="eastAsia" w:asciiTheme="minorEastAsia" w:hAnsiTheme="minorEastAsia" w:cstheme="minorEastAsia"/>
          <w:sz w:val="24"/>
          <w:szCs w:val="24"/>
        </w:rPr>
        <w:t>”工程量清单的编制。现就该工程工程量清单编制情况作简要说明。</w:t>
      </w:r>
    </w:p>
    <w:p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工程概况：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本工程位于科教新城幼儿园，长兴路北侧，农联路东侧。主</w:t>
      </w:r>
      <w:r>
        <w:rPr>
          <w:rFonts w:hint="eastAsia" w:asciiTheme="minorEastAsia" w:hAnsiTheme="minorEastAsia" w:cstheme="minorEastAsia"/>
          <w:sz w:val="24"/>
          <w:szCs w:val="24"/>
        </w:rPr>
        <w:t>要内容为新装2台250KVA箱变及相应的电缆敷设与用电设备的调试、箱变基础制作等。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二、咨询内容： 工程量清单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三、编制的主要方法：</w:t>
      </w: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根据施工图及工程实际内容，按工程量清单计价法编制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四、编制主要依据：</w:t>
      </w:r>
    </w:p>
    <w:p>
      <w:pPr>
        <w:spacing w:line="360" w:lineRule="auto"/>
        <w:ind w:firstLine="240" w:firstLineChars="1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（1）业主提供的设计图纸。</w:t>
      </w:r>
    </w:p>
    <w:p>
      <w:pPr>
        <w:spacing w:line="360" w:lineRule="auto"/>
        <w:ind w:firstLine="240" w:firstLineChars="1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（2）GB50500-2013《建设工程工程量清单计价规范》，GB50854-2013《房屋建筑与装饰工程量计算规范》等。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3）《江苏省建筑与装饰工程计价定额》2014版、《江苏省安装工程计价定额》2014版、《江苏省建设工程费用定额》（2014）、《江苏省建筑与装饰安装、市政补充定额》、《江苏省修缮建筑定额》2009版、《江苏省修缮安装定额》2009版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4"/>
          <w:szCs w:val="24"/>
        </w:rPr>
        <w:t>）省市有关清单计价文件。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4"/>
          <w:szCs w:val="24"/>
        </w:rPr>
        <w:t>）与业主签订的咨询合同。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4"/>
          <w:szCs w:val="24"/>
        </w:rPr>
        <w:t>）招标文件</w:t>
      </w:r>
    </w:p>
    <w:p>
      <w:pPr>
        <w:spacing w:line="360" w:lineRule="auto"/>
        <w:ind w:firstLine="240" w:firstLineChars="100"/>
        <w:jc w:val="left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4"/>
          <w:szCs w:val="24"/>
        </w:rPr>
        <w:t>）苏建价【2016】154号文、苏住建价【2016】3号文、苏建函价【2019】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411</w:t>
      </w:r>
      <w:r>
        <w:rPr>
          <w:rFonts w:hint="eastAsia" w:asciiTheme="minorEastAsia" w:hAnsiTheme="minorEastAsia" w:cstheme="minorEastAsia"/>
          <w:sz w:val="24"/>
          <w:szCs w:val="24"/>
        </w:rPr>
        <w:t>号文、苏建函价【2019】178号文、主要材料按现行市场价格及苏州市近期材料指导价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五、编制说明：</w:t>
      </w:r>
    </w:p>
    <w:p>
      <w:pPr>
        <w:spacing w:line="360" w:lineRule="auto"/>
        <w:ind w:firstLine="240" w:firstLineChars="1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1、工程量按设计图纸计算</w:t>
      </w:r>
    </w:p>
    <w:p>
      <w:pPr>
        <w:spacing w:line="360" w:lineRule="auto"/>
        <w:ind w:firstLine="240" w:firstLineChars="1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2、室外电缆通道、电缆沟、电缆井不在本次招标清单范围</w:t>
      </w:r>
    </w:p>
    <w:p>
      <w:pPr>
        <w:spacing w:line="360" w:lineRule="auto"/>
        <w:ind w:firstLine="240" w:firstLineChars="100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品牌详见选型表</w:t>
      </w:r>
    </w:p>
    <w:p>
      <w:pPr>
        <w:spacing w:line="360" w:lineRule="auto"/>
        <w:ind w:firstLine="240" w:firstLineChars="100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4、箱变技术参数详见招标文件要求。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六、措施费：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风险费自及措施费已综合考虑，扬尘费已计入措施费中；</w:t>
      </w:r>
    </w:p>
    <w:p>
      <w:pPr>
        <w:spacing w:line="360" w:lineRule="auto"/>
        <w:jc w:val="lef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七、规费一览表：</w:t>
      </w:r>
    </w:p>
    <w:p>
      <w:pPr>
        <w:pStyle w:val="3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特别提醒：本表中所标明的有关规费为不可竞争费用，各投标单位必须按下表费率计取各项费用，如发生错误，评标委员会将以废标处理。</w:t>
      </w:r>
    </w:p>
    <w:p>
      <w:pPr>
        <w:pStyle w:val="3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pStyle w:val="3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pStyle w:val="3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有关不可竞争费率如下:</w:t>
      </w:r>
    </w:p>
    <w:tbl>
      <w:tblPr>
        <w:tblStyle w:val="9"/>
        <w:tblW w:w="907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005"/>
        <w:gridCol w:w="2745"/>
        <w:gridCol w:w="27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序号</w:t>
            </w:r>
          </w:p>
        </w:tc>
        <w:tc>
          <w:tcPr>
            <w:tcW w:w="3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项目名称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</w:pPr>
            <w:r>
              <w:rPr>
                <w:rFonts w:hint="eastAsia"/>
              </w:rPr>
              <w:t>安装工程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土建工程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社会保障费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2.40%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住房公积金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0.42%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0.53%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环境保护税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0%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税金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现场安全文明施工措施费基本费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1.50%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3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扬尘污染防治增加费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0.21%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0.31%</w:t>
            </w:r>
          </w:p>
        </w:tc>
      </w:tr>
    </w:tbl>
    <w:p>
      <w:pPr>
        <w:spacing w:line="440" w:lineRule="exact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附件：</w:t>
      </w:r>
    </w:p>
    <w:p>
      <w:pPr>
        <w:numPr>
          <w:ilvl w:val="0"/>
          <w:numId w:val="2"/>
        </w:numPr>
        <w:tabs>
          <w:tab w:val="left" w:pos="720"/>
          <w:tab w:val="clear" w:pos="1440"/>
        </w:tabs>
        <w:spacing w:line="440" w:lineRule="exact"/>
        <w:ind w:left="72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工程量清单</w:t>
      </w:r>
    </w:p>
    <w:p>
      <w:pPr>
        <w:numPr>
          <w:ilvl w:val="0"/>
          <w:numId w:val="2"/>
        </w:numPr>
        <w:tabs>
          <w:tab w:val="left" w:pos="720"/>
          <w:tab w:val="clear" w:pos="1440"/>
        </w:tabs>
        <w:spacing w:line="440" w:lineRule="exact"/>
        <w:ind w:left="72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材料品牌表</w:t>
      </w:r>
    </w:p>
    <w:p>
      <w:pPr>
        <w:tabs>
          <w:tab w:val="left" w:pos="720"/>
        </w:tabs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项目负责人签字（盖造价师执业章）</w:t>
      </w:r>
    </w:p>
    <w:p>
      <w:pPr>
        <w:spacing w:line="400" w:lineRule="exact"/>
        <w:ind w:firstLine="352" w:firstLineChars="147"/>
        <w:jc w:val="center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               张家港保税区恒泰工程建设咨询有限公司</w:t>
      </w:r>
    </w:p>
    <w:p>
      <w:pPr>
        <w:spacing w:line="400" w:lineRule="exact"/>
        <w:ind w:firstLine="6240" w:firstLineChars="2600"/>
        <w:rPr>
          <w:rFonts w:hint="eastAsia"/>
        </w:rPr>
      </w:pPr>
      <w:r>
        <w:rPr>
          <w:rFonts w:hint="eastAsia" w:asciiTheme="minorEastAsia" w:hAnsiTheme="minorEastAsia" w:cstheme="minorEastAsia"/>
          <w:sz w:val="24"/>
          <w:szCs w:val="24"/>
        </w:rPr>
        <w:t>2019年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</w:rPr>
        <w:t>日</w:t>
      </w:r>
    </w:p>
    <w:p>
      <w:pPr>
        <w:spacing w:line="360" w:lineRule="auto"/>
        <w:jc w:val="left"/>
      </w:pPr>
    </w:p>
    <w:sectPr>
      <w:pgSz w:w="11906" w:h="16838"/>
      <w:pgMar w:top="737" w:right="907" w:bottom="737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ont-weight : 400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92BBF"/>
    <w:multiLevelType w:val="singleLevel"/>
    <w:tmpl w:val="32B92B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3D94ABD"/>
    <w:multiLevelType w:val="multilevel"/>
    <w:tmpl w:val="63D94ABD"/>
    <w:lvl w:ilvl="0" w:tentative="0">
      <w:start w:val="1"/>
      <w:numFmt w:val="decimal"/>
      <w:lvlText w:val="（%1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560"/>
        </w:tabs>
        <w:ind w:left="15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24AAB"/>
    <w:rsid w:val="000540F0"/>
    <w:rsid w:val="000562BB"/>
    <w:rsid w:val="000C66DF"/>
    <w:rsid w:val="000F5AFB"/>
    <w:rsid w:val="00113D53"/>
    <w:rsid w:val="00155C15"/>
    <w:rsid w:val="0016395A"/>
    <w:rsid w:val="001E4AB5"/>
    <w:rsid w:val="001F5DE9"/>
    <w:rsid w:val="00212AFC"/>
    <w:rsid w:val="00224AAB"/>
    <w:rsid w:val="00281F3D"/>
    <w:rsid w:val="002922F1"/>
    <w:rsid w:val="002C7780"/>
    <w:rsid w:val="0032734A"/>
    <w:rsid w:val="00385750"/>
    <w:rsid w:val="003A4B48"/>
    <w:rsid w:val="00432A07"/>
    <w:rsid w:val="00483C57"/>
    <w:rsid w:val="00492C1F"/>
    <w:rsid w:val="004A1DC2"/>
    <w:rsid w:val="00505FE4"/>
    <w:rsid w:val="0058740F"/>
    <w:rsid w:val="005E0BC4"/>
    <w:rsid w:val="005E5E6A"/>
    <w:rsid w:val="006C3AC4"/>
    <w:rsid w:val="006F1E49"/>
    <w:rsid w:val="00731744"/>
    <w:rsid w:val="007A71C6"/>
    <w:rsid w:val="008C4BE4"/>
    <w:rsid w:val="00A26374"/>
    <w:rsid w:val="00A40183"/>
    <w:rsid w:val="00B44977"/>
    <w:rsid w:val="00B56081"/>
    <w:rsid w:val="00B70366"/>
    <w:rsid w:val="00C24598"/>
    <w:rsid w:val="00C6028A"/>
    <w:rsid w:val="00C97EEB"/>
    <w:rsid w:val="00CA5364"/>
    <w:rsid w:val="00CD4800"/>
    <w:rsid w:val="00D06FC5"/>
    <w:rsid w:val="00D34991"/>
    <w:rsid w:val="00D47EAE"/>
    <w:rsid w:val="00D64CE1"/>
    <w:rsid w:val="00D70C9A"/>
    <w:rsid w:val="00DF449A"/>
    <w:rsid w:val="00E24DD0"/>
    <w:rsid w:val="00F73649"/>
    <w:rsid w:val="00F82E83"/>
    <w:rsid w:val="00FB3E65"/>
    <w:rsid w:val="00FB680F"/>
    <w:rsid w:val="00FC232C"/>
    <w:rsid w:val="00FC6AC7"/>
    <w:rsid w:val="00FE62DF"/>
    <w:rsid w:val="00FE7FEA"/>
    <w:rsid w:val="00FF2416"/>
    <w:rsid w:val="010A5B57"/>
    <w:rsid w:val="010B6017"/>
    <w:rsid w:val="02524C90"/>
    <w:rsid w:val="02CA2640"/>
    <w:rsid w:val="02D54419"/>
    <w:rsid w:val="03092F90"/>
    <w:rsid w:val="044E547B"/>
    <w:rsid w:val="0481545F"/>
    <w:rsid w:val="04D35D08"/>
    <w:rsid w:val="052A1C2A"/>
    <w:rsid w:val="055B2240"/>
    <w:rsid w:val="05D8015D"/>
    <w:rsid w:val="0792534E"/>
    <w:rsid w:val="08604426"/>
    <w:rsid w:val="0A7801BE"/>
    <w:rsid w:val="0B6445E0"/>
    <w:rsid w:val="0BB36CBE"/>
    <w:rsid w:val="0C02696D"/>
    <w:rsid w:val="0C083400"/>
    <w:rsid w:val="0DC10E23"/>
    <w:rsid w:val="0E531765"/>
    <w:rsid w:val="0EEB30B8"/>
    <w:rsid w:val="0EF14A85"/>
    <w:rsid w:val="111E2720"/>
    <w:rsid w:val="13817485"/>
    <w:rsid w:val="14542C77"/>
    <w:rsid w:val="14E64D9A"/>
    <w:rsid w:val="15250638"/>
    <w:rsid w:val="16317C3B"/>
    <w:rsid w:val="17C6147D"/>
    <w:rsid w:val="182E7A1B"/>
    <w:rsid w:val="187C2D97"/>
    <w:rsid w:val="197916AA"/>
    <w:rsid w:val="1984514D"/>
    <w:rsid w:val="19A44B74"/>
    <w:rsid w:val="1AC32951"/>
    <w:rsid w:val="1B2A7AFC"/>
    <w:rsid w:val="1B391161"/>
    <w:rsid w:val="1B4562FD"/>
    <w:rsid w:val="1C297B40"/>
    <w:rsid w:val="1C9F0F6C"/>
    <w:rsid w:val="1DF2237C"/>
    <w:rsid w:val="1E784805"/>
    <w:rsid w:val="1F8C1A71"/>
    <w:rsid w:val="211E0C14"/>
    <w:rsid w:val="229C1131"/>
    <w:rsid w:val="22BC37FA"/>
    <w:rsid w:val="2332654F"/>
    <w:rsid w:val="23A61CF0"/>
    <w:rsid w:val="24294586"/>
    <w:rsid w:val="24481695"/>
    <w:rsid w:val="249A4B85"/>
    <w:rsid w:val="261A183E"/>
    <w:rsid w:val="289A5E8D"/>
    <w:rsid w:val="28C73E80"/>
    <w:rsid w:val="2A8F7D51"/>
    <w:rsid w:val="2AF34798"/>
    <w:rsid w:val="2C221A17"/>
    <w:rsid w:val="2CF37838"/>
    <w:rsid w:val="2D4B2EC5"/>
    <w:rsid w:val="2D574C51"/>
    <w:rsid w:val="2D912B45"/>
    <w:rsid w:val="2DAB23A0"/>
    <w:rsid w:val="2E7A7864"/>
    <w:rsid w:val="2E995BA4"/>
    <w:rsid w:val="2EB862F8"/>
    <w:rsid w:val="318821CB"/>
    <w:rsid w:val="33F61DD0"/>
    <w:rsid w:val="355A2693"/>
    <w:rsid w:val="35692539"/>
    <w:rsid w:val="36675650"/>
    <w:rsid w:val="36D41B4F"/>
    <w:rsid w:val="37883FF0"/>
    <w:rsid w:val="37E25060"/>
    <w:rsid w:val="3A4876C0"/>
    <w:rsid w:val="3A854165"/>
    <w:rsid w:val="3B370121"/>
    <w:rsid w:val="3C130A96"/>
    <w:rsid w:val="3D8A2A0F"/>
    <w:rsid w:val="3E541CFB"/>
    <w:rsid w:val="3E6A3ED8"/>
    <w:rsid w:val="3F304B72"/>
    <w:rsid w:val="40781CE8"/>
    <w:rsid w:val="41276669"/>
    <w:rsid w:val="413572A9"/>
    <w:rsid w:val="41570F1B"/>
    <w:rsid w:val="422B4E81"/>
    <w:rsid w:val="43441B8B"/>
    <w:rsid w:val="437A660D"/>
    <w:rsid w:val="44BB5426"/>
    <w:rsid w:val="45295817"/>
    <w:rsid w:val="45A9681A"/>
    <w:rsid w:val="45E8597C"/>
    <w:rsid w:val="46BD7A86"/>
    <w:rsid w:val="46D178AF"/>
    <w:rsid w:val="479C6478"/>
    <w:rsid w:val="482B713C"/>
    <w:rsid w:val="48394B28"/>
    <w:rsid w:val="48E45CCE"/>
    <w:rsid w:val="4A192C3C"/>
    <w:rsid w:val="4B18467C"/>
    <w:rsid w:val="4B6915C2"/>
    <w:rsid w:val="4BDA5EDF"/>
    <w:rsid w:val="4C277C03"/>
    <w:rsid w:val="4C7A1CDF"/>
    <w:rsid w:val="4C834EC5"/>
    <w:rsid w:val="4CA85294"/>
    <w:rsid w:val="4D2D26F4"/>
    <w:rsid w:val="4D6111E4"/>
    <w:rsid w:val="4D761947"/>
    <w:rsid w:val="4DA6190E"/>
    <w:rsid w:val="4F531BE9"/>
    <w:rsid w:val="4F5B71F0"/>
    <w:rsid w:val="5061413D"/>
    <w:rsid w:val="513F0A70"/>
    <w:rsid w:val="51425AA7"/>
    <w:rsid w:val="516D5388"/>
    <w:rsid w:val="53E12879"/>
    <w:rsid w:val="55331576"/>
    <w:rsid w:val="55EA0794"/>
    <w:rsid w:val="564C7302"/>
    <w:rsid w:val="56D20756"/>
    <w:rsid w:val="5724233D"/>
    <w:rsid w:val="57593F53"/>
    <w:rsid w:val="59BF6257"/>
    <w:rsid w:val="5FC9574E"/>
    <w:rsid w:val="62F83AC0"/>
    <w:rsid w:val="64B0233A"/>
    <w:rsid w:val="650C6DEE"/>
    <w:rsid w:val="65E16949"/>
    <w:rsid w:val="67E66A3E"/>
    <w:rsid w:val="689559F6"/>
    <w:rsid w:val="68BD7D69"/>
    <w:rsid w:val="691935A2"/>
    <w:rsid w:val="69F3212E"/>
    <w:rsid w:val="6A844DA1"/>
    <w:rsid w:val="6AAB5DA8"/>
    <w:rsid w:val="6B587EFD"/>
    <w:rsid w:val="6B972A9B"/>
    <w:rsid w:val="6C4D60A4"/>
    <w:rsid w:val="6D09590B"/>
    <w:rsid w:val="6F670827"/>
    <w:rsid w:val="6F67451C"/>
    <w:rsid w:val="6FF06301"/>
    <w:rsid w:val="70853C42"/>
    <w:rsid w:val="70875849"/>
    <w:rsid w:val="72A55639"/>
    <w:rsid w:val="76343EA1"/>
    <w:rsid w:val="7707421C"/>
    <w:rsid w:val="77302C7A"/>
    <w:rsid w:val="77BF17BF"/>
    <w:rsid w:val="785A449C"/>
    <w:rsid w:val="788C328D"/>
    <w:rsid w:val="793C3FF7"/>
    <w:rsid w:val="7A436192"/>
    <w:rsid w:val="7A73613D"/>
    <w:rsid w:val="7A742867"/>
    <w:rsid w:val="7BBD4076"/>
    <w:rsid w:val="7C450FC8"/>
    <w:rsid w:val="7CDB00EF"/>
    <w:rsid w:val="7DF04B1B"/>
    <w:rsid w:val="7E4E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6"/>
    <w:qFormat/>
    <w:uiPriority w:val="0"/>
    <w:rPr>
      <w:rFonts w:ascii="Times New Roman" w:hAnsi="Times New Roman" w:eastAsia="宋体" w:cs="Times New Roman"/>
      <w:sz w:val="44"/>
      <w:szCs w:val="24"/>
    </w:r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标题 字符"/>
    <w:basedOn w:val="10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页眉 字符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6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 w:val="44"/>
      <w:szCs w:val="24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8">
    <w:name w:val="font4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61"/>
    <w:basedOn w:val="10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20">
    <w:name w:val="font31"/>
    <w:basedOn w:val="10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  <w:vertAlign w:val="superscript"/>
    </w:rPr>
  </w:style>
  <w:style w:type="character" w:customStyle="1" w:styleId="21">
    <w:name w:val="font01"/>
    <w:basedOn w:val="10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character" w:customStyle="1" w:styleId="22">
    <w:name w:val="font71"/>
    <w:basedOn w:val="10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27</Pages>
  <Words>2191</Words>
  <Characters>12493</Characters>
  <Lines>104</Lines>
  <Paragraphs>29</Paragraphs>
  <TotalTime>3</TotalTime>
  <ScaleCrop>false</ScaleCrop>
  <LinksUpToDate>false</LinksUpToDate>
  <CharactersWithSpaces>14655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2019-04-04T03:12:00Z</dcterms:created>
  <dc:creator>Administrator</dc:creator>
  <cp:lastModifiedBy>Administrator</cp:lastModifiedBy>
  <cp:lastPrinted>2018-12-28T11:42:00Z</cp:lastPrinted>
  <dcterms:modified xsi:type="dcterms:W3CDTF">2019-11-02T02:40:13Z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