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37CB6">
      <w:pPr>
        <w:widowControl/>
        <w:spacing w:line="360" w:lineRule="auto"/>
        <w:ind w:left="210" w:hanging="210" w:hangingChars="100"/>
        <w:jc w:val="center"/>
        <w:rPr>
          <w:rFonts w:ascii="思源宋体 CN" w:hAnsi="思源宋体 CN" w:eastAsia="思源宋体 CN"/>
          <w:szCs w:val="24"/>
        </w:rPr>
      </w:pPr>
    </w:p>
    <w:p w14:paraId="67A302E1">
      <w:pPr>
        <w:widowControl/>
        <w:spacing w:line="360" w:lineRule="auto"/>
        <w:ind w:left="210" w:hanging="210" w:hangingChars="100"/>
        <w:jc w:val="center"/>
        <w:rPr>
          <w:rFonts w:ascii="思源宋体 CN" w:hAnsi="思源宋体 CN" w:eastAsia="思源宋体 CN"/>
          <w:szCs w:val="24"/>
        </w:rPr>
      </w:pPr>
    </w:p>
    <w:p w14:paraId="5B51596C">
      <w:pPr>
        <w:widowControl/>
        <w:spacing w:line="360" w:lineRule="auto"/>
        <w:jc w:val="both"/>
        <w:rPr>
          <w:rFonts w:hint="eastAsia" w:ascii="思源宋体 CN" w:hAnsi="思源宋体 CN" w:eastAsia="思源宋体 CN" w:cs="黑体"/>
          <w:b/>
          <w:sz w:val="72"/>
          <w:szCs w:val="72"/>
          <w:lang w:bidi="ar"/>
        </w:rPr>
      </w:pPr>
    </w:p>
    <w:p w14:paraId="64B5376F">
      <w:pPr>
        <w:widowControl/>
        <w:pBdr>
          <w:bottom w:val="none" w:color="auto" w:sz="0" w:space="0"/>
        </w:pBdr>
        <w:spacing w:line="360" w:lineRule="auto"/>
        <w:jc w:val="center"/>
        <w:rPr>
          <w:rFonts w:eastAsia="宋体"/>
          <w:sz w:val="28"/>
          <w:szCs w:val="36"/>
        </w:rPr>
      </w:pPr>
      <w:r>
        <w:rPr>
          <w:rFonts w:hint="eastAsia" w:ascii="思源宋体 CN" w:hAnsi="思源宋体 CN" w:eastAsia="思源宋体 CN" w:cs="黑体"/>
          <w:b/>
          <w:sz w:val="72"/>
          <w:szCs w:val="72"/>
          <w:lang w:val="en-US" w:eastAsia="zh-CN" w:bidi="ar"/>
        </w:rPr>
        <w:t>昆山市建设工程公共资源</w:t>
      </w:r>
      <w:r>
        <w:rPr>
          <w:rFonts w:hint="eastAsia" w:ascii="思源宋体 CN" w:hAnsi="思源宋体 CN" w:eastAsia="思源宋体 CN" w:cs="黑体"/>
          <w:b/>
          <w:sz w:val="72"/>
          <w:szCs w:val="72"/>
          <w:lang w:bidi="ar"/>
        </w:rPr>
        <w:t>交易平台</w:t>
      </w:r>
      <w:r>
        <w:rPr>
          <w:rFonts w:hint="eastAsia" w:ascii="思源宋体 CN" w:hAnsi="思源宋体 CN" w:eastAsia="思源宋体 CN" w:cs="黑体"/>
          <w:b/>
          <w:sz w:val="72"/>
          <w:szCs w:val="72"/>
          <w:lang w:val="en-US" w:eastAsia="zh-CN" w:bidi="ar"/>
        </w:rPr>
        <w:t>投标人</w:t>
      </w:r>
      <w:r>
        <w:rPr>
          <w:rFonts w:hint="eastAsia" w:ascii="思源宋体 CN" w:hAnsi="思源宋体 CN" w:eastAsia="思源宋体 CN" w:cs="黑体"/>
          <w:b/>
          <w:sz w:val="72"/>
          <w:szCs w:val="72"/>
          <w:lang w:bidi="ar"/>
        </w:rPr>
        <w:t>操作手册</w:t>
      </w:r>
    </w:p>
    <w:p w14:paraId="3E0B0A47">
      <w:pPr>
        <w:widowControl/>
        <w:spacing w:line="360" w:lineRule="auto"/>
        <w:jc w:val="left"/>
        <w:rPr>
          <w:rFonts w:ascii="思源宋体 CN" w:hAnsi="思源宋体 CN" w:eastAsia="思源宋体 CN"/>
          <w:b/>
          <w:szCs w:val="21"/>
        </w:rPr>
      </w:pPr>
    </w:p>
    <w:p w14:paraId="73516451">
      <w:pPr>
        <w:pStyle w:val="10"/>
        <w:widowControl/>
        <w:spacing w:line="240" w:lineRule="auto"/>
        <w:jc w:val="left"/>
        <w:rPr>
          <w:rFonts w:hint="eastAsia" w:ascii="思源宋体 CN" w:hAnsi="思源宋体 CN" w:eastAsia="思源宋体 CN" w:cstheme="minorEastAsia"/>
          <w:szCs w:val="21"/>
        </w:rPr>
      </w:pPr>
    </w:p>
    <w:p w14:paraId="1F92E047">
      <w:pPr>
        <w:pStyle w:val="10"/>
        <w:widowControl/>
        <w:spacing w:line="240" w:lineRule="auto"/>
        <w:jc w:val="left"/>
        <w:rPr>
          <w:rFonts w:hint="eastAsia" w:ascii="思源宋体 CN" w:hAnsi="思源宋体 CN" w:eastAsia="思源宋体 CN" w:cstheme="minorEastAsia"/>
          <w:szCs w:val="21"/>
        </w:rPr>
      </w:pPr>
    </w:p>
    <w:p w14:paraId="4CB71D0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思源宋体 CN" w:hAnsi="思源宋体 CN" w:eastAsia="思源宋体 CN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思源宋体 CN" w:hAnsi="思源宋体 CN" w:eastAsia="思源宋体 CN" w:cstheme="minorEastAsia"/>
          <w:b w:val="0"/>
          <w:bCs w:val="0"/>
          <w:sz w:val="24"/>
          <w:szCs w:val="24"/>
          <w:lang w:val="en-US" w:eastAsia="zh-CN"/>
        </w:rPr>
        <w:t>版本：V1.0</w:t>
      </w:r>
    </w:p>
    <w:p w14:paraId="7ACD41B8">
      <w:pPr>
        <w:widowControl/>
        <w:jc w:val="center"/>
        <w:rPr>
          <w:rFonts w:hint="eastAsia" w:eastAsia="宋体"/>
          <w:b/>
          <w:bCs/>
          <w:sz w:val="40"/>
          <w:szCs w:val="4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  <w:bookmarkStart w:id="0" w:name="_GoBack"/>
      <w:bookmarkEnd w:id="0"/>
    </w:p>
    <w:p w14:paraId="683CBF77">
      <w:pPr>
        <w:widowControl/>
        <w:jc w:val="center"/>
        <w:rPr>
          <w:rFonts w:hint="default" w:eastAsia="宋体"/>
          <w:b/>
          <w:bCs/>
          <w:sz w:val="40"/>
          <w:szCs w:val="48"/>
          <w:lang w:val="en-US" w:eastAsia="zh-CN"/>
        </w:rPr>
      </w:pPr>
      <w:r>
        <w:rPr>
          <w:rFonts w:hint="eastAsia" w:eastAsia="宋体"/>
          <w:b/>
          <w:bCs/>
          <w:sz w:val="40"/>
          <w:szCs w:val="48"/>
          <w:lang w:val="en-US" w:eastAsia="zh-CN"/>
        </w:rPr>
        <w:t>修订记录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560"/>
        <w:gridCol w:w="7421"/>
      </w:tblGrid>
      <w:tr w14:paraId="5876F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129" w:type="dxa"/>
            <w:vAlign w:val="center"/>
          </w:tcPr>
          <w:p w14:paraId="0D51FE06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思源宋体 CN" w:hAnsi="思源宋体 CN" w:eastAsia="思源宋体 CN" w:cstheme="minorEastAsia"/>
                <w:b/>
                <w:bCs/>
                <w:szCs w:val="21"/>
              </w:rPr>
            </w:pPr>
            <w:r>
              <w:rPr>
                <w:rFonts w:hint="eastAsia" w:ascii="思源宋体 CN" w:hAnsi="思源宋体 CN" w:eastAsia="思源宋体 CN" w:cstheme="minorEastAsia"/>
                <w:b/>
                <w:bCs/>
                <w:szCs w:val="21"/>
              </w:rPr>
              <w:t>版本</w:t>
            </w:r>
          </w:p>
        </w:tc>
        <w:tc>
          <w:tcPr>
            <w:tcW w:w="1560" w:type="dxa"/>
            <w:vAlign w:val="center"/>
          </w:tcPr>
          <w:p w14:paraId="68E9180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思源宋体 CN" w:hAnsi="思源宋体 CN" w:eastAsia="思源宋体 CN" w:cstheme="minorEastAsia"/>
                <w:b/>
                <w:bCs/>
                <w:szCs w:val="21"/>
              </w:rPr>
            </w:pPr>
            <w:r>
              <w:rPr>
                <w:rFonts w:hint="eastAsia" w:ascii="思源宋体 CN" w:hAnsi="思源宋体 CN" w:eastAsia="思源宋体 CN" w:cstheme="minorEastAsia"/>
                <w:b/>
                <w:bCs/>
                <w:szCs w:val="21"/>
              </w:rPr>
              <w:t>修改日期</w:t>
            </w:r>
          </w:p>
        </w:tc>
        <w:tc>
          <w:tcPr>
            <w:tcW w:w="7421" w:type="dxa"/>
            <w:vAlign w:val="center"/>
          </w:tcPr>
          <w:p w14:paraId="102DB1A7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思源宋体 CN" w:hAnsi="思源宋体 CN" w:eastAsia="思源宋体 CN" w:cs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思源宋体 CN" w:hAnsi="思源宋体 CN" w:eastAsia="思源宋体 CN" w:cstheme="minorEastAsia"/>
                <w:b/>
                <w:bCs/>
                <w:szCs w:val="21"/>
                <w:lang w:val="en-US" w:eastAsia="zh-CN"/>
              </w:rPr>
              <w:t>修改内容</w:t>
            </w:r>
          </w:p>
        </w:tc>
      </w:tr>
      <w:tr w14:paraId="7D68B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129" w:type="dxa"/>
            <w:vAlign w:val="center"/>
          </w:tcPr>
          <w:p w14:paraId="69A814B0">
            <w:pPr>
              <w:pStyle w:val="10"/>
              <w:widowControl/>
              <w:spacing w:line="240" w:lineRule="auto"/>
              <w:jc w:val="center"/>
              <w:rPr>
                <w:rFonts w:hint="default" w:ascii="思源宋体 CN" w:hAnsi="思源宋体 CN" w:eastAsia="思源宋体 CN" w:cstheme="minorEastAsia"/>
                <w:szCs w:val="21"/>
                <w:lang w:val="en-US" w:eastAsia="zh-CN"/>
              </w:rPr>
            </w:pPr>
            <w:r>
              <w:rPr>
                <w:rFonts w:hint="eastAsia" w:ascii="思源宋体 CN" w:hAnsi="思源宋体 CN" w:eastAsia="思源宋体 CN" w:cstheme="minorEastAsia"/>
                <w:szCs w:val="21"/>
                <w:lang w:val="en-US" w:eastAsia="zh-CN"/>
              </w:rPr>
              <w:t>V1.0</w:t>
            </w:r>
          </w:p>
        </w:tc>
        <w:tc>
          <w:tcPr>
            <w:tcW w:w="1560" w:type="dxa"/>
            <w:vAlign w:val="center"/>
          </w:tcPr>
          <w:p w14:paraId="1602A0E4">
            <w:pPr>
              <w:pStyle w:val="10"/>
              <w:widowControl/>
              <w:spacing w:line="240" w:lineRule="auto"/>
              <w:jc w:val="center"/>
              <w:rPr>
                <w:rFonts w:hint="eastAsia" w:ascii="思源宋体 CN" w:hAnsi="思源宋体 CN" w:eastAsia="思源宋体 CN" w:cstheme="minorEastAsia"/>
                <w:szCs w:val="21"/>
                <w:lang w:val="en-US" w:eastAsia="zh-CN"/>
              </w:rPr>
            </w:pPr>
            <w:r>
              <w:rPr>
                <w:rFonts w:hint="eastAsia" w:ascii="思源宋体 CN" w:hAnsi="思源宋体 CN" w:eastAsia="思源宋体 CN" w:cstheme="minorEastAsia"/>
                <w:szCs w:val="21"/>
              </w:rPr>
              <w:t>202</w:t>
            </w:r>
            <w:r>
              <w:rPr>
                <w:rFonts w:hint="eastAsia" w:ascii="思源宋体 CN" w:hAnsi="思源宋体 CN" w:eastAsia="思源宋体 CN" w:cstheme="minorEastAsia"/>
                <w:szCs w:val="21"/>
                <w:lang w:val="en-US" w:eastAsia="zh-CN"/>
              </w:rPr>
              <w:t>5</w:t>
            </w:r>
            <w:r>
              <w:rPr>
                <w:rFonts w:hint="eastAsia" w:ascii="思源宋体 CN" w:hAnsi="思源宋体 CN" w:eastAsia="思源宋体 CN" w:cstheme="minorEastAsia"/>
                <w:szCs w:val="21"/>
              </w:rPr>
              <w:t>-</w:t>
            </w:r>
            <w:r>
              <w:rPr>
                <w:rFonts w:hint="eastAsia" w:ascii="思源宋体 CN" w:hAnsi="思源宋体 CN" w:eastAsia="思源宋体 CN" w:cstheme="minorEastAsia"/>
                <w:szCs w:val="21"/>
                <w:lang w:val="en-US" w:eastAsia="zh-CN"/>
              </w:rPr>
              <w:t>12</w:t>
            </w:r>
            <w:r>
              <w:rPr>
                <w:rFonts w:hint="eastAsia" w:ascii="思源宋体 CN" w:hAnsi="思源宋体 CN" w:eastAsia="思源宋体 CN" w:cstheme="minorEastAsia"/>
                <w:szCs w:val="21"/>
              </w:rPr>
              <w:t>-2</w:t>
            </w:r>
            <w:r>
              <w:rPr>
                <w:rFonts w:hint="eastAsia" w:ascii="思源宋体 CN" w:hAnsi="思源宋体 CN" w:eastAsia="思源宋体 CN" w:cstheme="minorEastAsia"/>
                <w:szCs w:val="21"/>
                <w:lang w:val="en-US" w:eastAsia="zh-CN"/>
              </w:rPr>
              <w:t>0</w:t>
            </w:r>
          </w:p>
        </w:tc>
        <w:tc>
          <w:tcPr>
            <w:tcW w:w="7421" w:type="dxa"/>
            <w:vAlign w:val="center"/>
          </w:tcPr>
          <w:p w14:paraId="6526506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思源宋体 CN" w:hAnsi="思源宋体 CN" w:eastAsia="思源宋体 CN" w:cstheme="minorEastAsia"/>
                <w:szCs w:val="21"/>
                <w:lang w:eastAsia="zh-CN"/>
              </w:rPr>
            </w:pPr>
            <w:r>
              <w:rPr>
                <w:rFonts w:hint="eastAsia" w:ascii="思源宋体 CN" w:hAnsi="思源宋体 CN" w:eastAsia="思源宋体 CN" w:cstheme="minorEastAsia"/>
                <w:szCs w:val="21"/>
                <w:lang w:val="en-US" w:eastAsia="zh-CN"/>
              </w:rPr>
              <w:t>初版</w:t>
            </w:r>
          </w:p>
        </w:tc>
      </w:tr>
      <w:tr w14:paraId="75B9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29" w:type="dxa"/>
            <w:vAlign w:val="center"/>
          </w:tcPr>
          <w:p w14:paraId="5BDBE350">
            <w:pPr>
              <w:pStyle w:val="10"/>
              <w:widowControl/>
              <w:spacing w:line="240" w:lineRule="auto"/>
              <w:jc w:val="center"/>
              <w:rPr>
                <w:rFonts w:hint="eastAsia" w:ascii="思源宋体 CN" w:hAnsi="思源宋体 CN" w:eastAsia="思源宋体 CN" w:cstheme="minorEastAsia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FBDD852">
            <w:pPr>
              <w:pStyle w:val="10"/>
              <w:widowControl/>
              <w:spacing w:line="240" w:lineRule="auto"/>
              <w:jc w:val="center"/>
              <w:rPr>
                <w:rFonts w:hint="eastAsia" w:ascii="思源宋体 CN" w:hAnsi="思源宋体 CN" w:eastAsia="思源宋体 CN" w:cstheme="minorEastAsia"/>
                <w:szCs w:val="21"/>
              </w:rPr>
            </w:pPr>
          </w:p>
        </w:tc>
        <w:tc>
          <w:tcPr>
            <w:tcW w:w="7421" w:type="dxa"/>
            <w:vAlign w:val="center"/>
          </w:tcPr>
          <w:p w14:paraId="6BCDC8F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思源宋体 CN" w:hAnsi="思源宋体 CN" w:eastAsia="思源宋体 CN" w:cstheme="minorEastAsia"/>
                <w:szCs w:val="21"/>
              </w:rPr>
            </w:pPr>
          </w:p>
        </w:tc>
      </w:tr>
    </w:tbl>
    <w:p w14:paraId="59012B8F">
      <w:pPr>
        <w:widowControl/>
        <w:spacing w:line="360" w:lineRule="auto"/>
        <w:rPr>
          <w:rFonts w:ascii="Calibri" w:hAnsi="Calibri" w:eastAsia="宋体" w:cs="宋体"/>
          <w:kern w:val="0"/>
          <w:szCs w:val="21"/>
        </w:rPr>
        <w:sectPr>
          <w:footerReference r:id="rId9" w:type="default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 w14:paraId="42D32C0A">
      <w:pPr>
        <w:pStyle w:val="2"/>
        <w:numPr>
          <w:ilvl w:val="0"/>
          <w:numId w:val="1"/>
        </w:numPr>
        <w:bidi w:val="0"/>
        <w:adjustRightInd/>
        <w:rPr>
          <w:kern w:val="0"/>
          <w:lang w:val="en-US" w:eastAsia="zh-CN"/>
        </w:rPr>
      </w:pPr>
      <w:r>
        <w:rPr>
          <w:rFonts w:hint="eastAsia"/>
          <w:kern w:val="0"/>
          <w:lang w:val="en-US" w:eastAsia="zh-CN"/>
        </w:rPr>
        <w:t>前期准备</w:t>
      </w:r>
    </w:p>
    <w:p w14:paraId="1F689DB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浏览器推荐使用谷歌、edge、360浏览器</w:t>
      </w:r>
    </w:p>
    <w:p w14:paraId="2715E878">
      <w:pPr>
        <w:widowControl/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676275" cy="904875"/>
            <wp:effectExtent l="0" t="0" r="9525" b="952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723900" cy="8953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685800" cy="885825"/>
            <wp:effectExtent l="0" t="0" r="0" b="952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C881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驱动安装，为了能正常使用登录、招标文件制作、签章等功能，电脑安装“新点检测工具（江苏省互联互通版）”安装包下载地址：https://download.bqpoint.com/download/downloaddetailfree.html?SourceFrom=Ztb&amp;ZtbSoftXiaQuCode=010204&amp;ZtbSoftType=DR</w:t>
      </w:r>
    </w:p>
    <w:p w14:paraId="69D074B2">
      <w:pPr>
        <w:widowControl/>
        <w:numPr>
          <w:ilvl w:val="0"/>
          <w:numId w:val="0"/>
        </w:numPr>
        <w:spacing w:line="360" w:lineRule="auto"/>
        <w:ind w:leftChars="0"/>
        <w:jc w:val="left"/>
      </w:pPr>
      <w:r>
        <w:drawing>
          <wp:inline distT="0" distB="0" distL="114300" distR="114300">
            <wp:extent cx="733425" cy="1057275"/>
            <wp:effectExtent l="0" t="0" r="9525" b="952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4A4F8">
      <w:pPr>
        <w:widowControl/>
        <w:numPr>
          <w:ilvl w:val="0"/>
          <w:numId w:val="0"/>
        </w:numPr>
        <w:spacing w:line="360" w:lineRule="auto"/>
        <w:jc w:val="left"/>
        <w:rPr>
          <w:rFonts w:hint="default"/>
          <w:lang w:val="en-US" w:eastAsia="zh-CN"/>
        </w:rPr>
      </w:pPr>
    </w:p>
    <w:p w14:paraId="56D70348">
      <w:pPr>
        <w:pStyle w:val="2"/>
        <w:numPr>
          <w:ilvl w:val="0"/>
          <w:numId w:val="0"/>
        </w:numPr>
        <w:bidi w:val="0"/>
        <w:adjustRightInd/>
        <w:rPr>
          <w:lang w:val="en-US" w:eastAsia="zh-CN"/>
        </w:rPr>
      </w:pPr>
      <w:r>
        <w:rPr>
          <w:rFonts w:hint="eastAsia"/>
          <w:lang w:val="en-US" w:eastAsia="zh-CN"/>
        </w:rPr>
        <w:t>二、业务功能介绍</w:t>
      </w:r>
    </w:p>
    <w:p w14:paraId="288B91D1">
      <w:pPr>
        <w:pStyle w:val="3"/>
        <w:numPr>
          <w:ilvl w:val="0"/>
          <w:numId w:val="0"/>
        </w:numPr>
        <w:bidi w:val="0"/>
        <w:adjustRightInd/>
        <w:rPr>
          <w:lang w:val="en-US" w:eastAsia="zh-CN"/>
        </w:rPr>
      </w:pPr>
      <w:r>
        <w:rPr>
          <w:rFonts w:hint="eastAsia"/>
          <w:lang w:val="en-US" w:eastAsia="zh-CN"/>
        </w:rPr>
        <w:t>（一）系统登录</w:t>
      </w:r>
    </w:p>
    <w:p w14:paraId="077D90FB">
      <w:pPr>
        <w:keepNext w:val="0"/>
        <w:keepLines w:val="0"/>
        <w:pageBreakBefore w:val="0"/>
        <w:widowControl/>
        <w:numPr>
          <w:ilvl w:val="0"/>
          <w:numId w:val="0"/>
        </w:numPr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1、昆山市建设工程公共资源交易平台已经接入“江苏省公共资源交易经营主体信息库系统”（以下简称：省主体库），投单位要提前到省主体库进行注册（</w:t>
      </w:r>
      <w:r>
        <w:rPr>
          <w:rFonts w:hint="eastAsia"/>
          <w:b/>
          <w:lang w:val="en-US" w:eastAsia="zh-CN"/>
        </w:rPr>
        <w:t>未在省主体库注册的无法登录本平台</w:t>
      </w:r>
      <w:r>
        <w:rPr>
          <w:rFonts w:hint="eastAsia"/>
          <w:lang w:val="en-US" w:eastAsia="zh-CN"/>
        </w:rPr>
        <w:t>），在省主体库注册过的单位，可以直接登录并使用本平台，</w:t>
      </w:r>
      <w:r>
        <w:rPr>
          <w:rFonts w:hint="eastAsia"/>
          <w:b/>
          <w:lang w:val="en-US" w:eastAsia="zh-CN"/>
        </w:rPr>
        <w:t>无需在本平台进行注册。</w:t>
      </w:r>
    </w:p>
    <w:p w14:paraId="1A5706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省主体库地址：</w:t>
      </w:r>
      <w:r>
        <w:rPr>
          <w:i w:val="0"/>
          <w:strike w:val="0"/>
          <w:spacing w:val="0"/>
          <w:u w:val="none"/>
        </w:rPr>
        <w:t>https://49.77.204.17:7086/jsztk/#/login?redirect=%2F</w:t>
      </w:r>
    </w:p>
    <w:p w14:paraId="71E477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省主体库技术支持电话：</w:t>
      </w:r>
      <w:r>
        <w:rPr>
          <w:i w:val="0"/>
          <w:strike w:val="0"/>
          <w:spacing w:val="0"/>
          <w:u w:val="none"/>
        </w:rPr>
        <w:t>025-83668675</w:t>
      </w:r>
    </w:p>
    <w:p w14:paraId="533FE66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  <w:lang w:val="en-US" w:eastAsia="zh-CN"/>
        </w:rPr>
      </w:pPr>
      <w:r>
        <w:drawing>
          <wp:inline distT="0" distB="0" distL="0" distR="0">
            <wp:extent cx="6645910" cy="3813175"/>
            <wp:effectExtent l="0" t="0" r="0" b="0"/>
            <wp:docPr id="1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descript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1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437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2、需要使用CA登录系统（系统地址</w:t>
      </w:r>
      <w:r>
        <w:rPr>
          <w:i w:val="0"/>
          <w:strike w:val="0"/>
          <w:spacing w:val="0"/>
          <w:u w:val="none"/>
        </w:rPr>
        <w:t>https://ksggzy.cn/tpbidder</w:t>
      </w:r>
      <w:r>
        <w:rPr>
          <w:rFonts w:hint="eastAsia"/>
          <w:lang w:val="en-US" w:eastAsia="zh-CN"/>
        </w:rPr>
        <w:t>）。电脑插入CA选择“CA登录”方式，输入CA密码。页面上准确显示CA信息后点击“进入系统”按钮，即可登录成功。</w:t>
      </w:r>
    </w:p>
    <w:p w14:paraId="0775C510">
      <w:pPr>
        <w:widowControl/>
        <w:spacing w:line="360" w:lineRule="auto"/>
      </w:pPr>
      <w:r>
        <w:drawing>
          <wp:inline distT="0" distB="0" distL="114300" distR="114300">
            <wp:extent cx="6480175" cy="2743835"/>
            <wp:effectExtent l="0" t="0" r="15875" b="18415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29E79">
      <w:pPr>
        <w:widowControl/>
        <w:spacing w:line="360" w:lineRule="auto"/>
      </w:pPr>
      <w:r>
        <w:drawing>
          <wp:inline distT="0" distB="0" distL="114300" distR="114300">
            <wp:extent cx="6480175" cy="3891280"/>
            <wp:effectExtent l="0" t="0" r="15875" b="1397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0DE61">
      <w:pPr>
        <w:pStyle w:val="3"/>
      </w:pPr>
      <w:r>
        <w:rPr>
          <w:rFonts w:hint="eastAsia"/>
        </w:rPr>
        <w:t>（二）招标文件提前公示意见反馈</w:t>
      </w:r>
    </w:p>
    <w:p w14:paraId="1212EF64">
      <w:pPr>
        <w:widowControl/>
        <w:spacing w:line="360" w:lineRule="auto"/>
      </w:pPr>
      <w:r>
        <w:drawing>
          <wp:inline distT="0" distB="0" distL="0" distR="0">
            <wp:extent cx="6645910" cy="2477135"/>
            <wp:effectExtent l="0" t="0" r="0" b="0"/>
            <wp:docPr id="23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descript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7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4BFA7">
      <w:pPr>
        <w:widowControl/>
        <w:spacing w:line="360" w:lineRule="auto"/>
      </w:pPr>
      <w:r>
        <w:drawing>
          <wp:inline distT="0" distB="0" distL="0" distR="0">
            <wp:extent cx="6645910" cy="946150"/>
            <wp:effectExtent l="0" t="0" r="0" b="0"/>
            <wp:docPr id="2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escript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96F96">
      <w:pPr>
        <w:widowControl/>
        <w:spacing w:line="360" w:lineRule="auto"/>
      </w:pPr>
      <w:r>
        <w:drawing>
          <wp:inline distT="0" distB="0" distL="0" distR="0">
            <wp:extent cx="6645910" cy="991235"/>
            <wp:effectExtent l="0" t="0" r="0" b="0"/>
            <wp:docPr id="2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escript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9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E06CA">
      <w:pPr>
        <w:widowControl/>
        <w:spacing w:line="360" w:lineRule="auto"/>
      </w:pPr>
      <w:r>
        <w:drawing>
          <wp:inline distT="0" distB="0" distL="0" distR="0">
            <wp:extent cx="6645910" cy="2443480"/>
            <wp:effectExtent l="0" t="0" r="0" b="0"/>
            <wp:docPr id="3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descript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4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3A55F">
      <w:pPr>
        <w:pStyle w:val="3"/>
        <w:numPr>
          <w:ilvl w:val="0"/>
          <w:numId w:val="0"/>
        </w:numPr>
        <w:bidi w:val="0"/>
        <w:adjustRightInd/>
        <w:rPr>
          <w:lang w:val="en-US" w:eastAsia="zh-CN"/>
        </w:rPr>
      </w:pPr>
      <w:r>
        <w:rPr>
          <w:rFonts w:hint="eastAsia"/>
          <w:lang w:val="en-US" w:eastAsia="zh-CN"/>
        </w:rPr>
        <w:t>（三）招标文件/资审文件领取</w:t>
      </w:r>
    </w:p>
    <w:p w14:paraId="3E259FA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交易平台后，点击【招标公告】按钮可以看到招标的项目列表，选中目标项目并点击【进入项目】按钮进入该项目。在系统左侧【工作环节】处可以分别下载“资审文件”“资审澄清文件”“招标文件”“答疑澄清文件”</w:t>
      </w:r>
    </w:p>
    <w:p w14:paraId="39E53FC5">
      <w:pPr>
        <w:widowControl/>
        <w:spacing w:line="360" w:lineRule="auto"/>
        <w:ind w:firstLineChars="200"/>
        <w:jc w:val="left"/>
      </w:pPr>
      <w:r>
        <w:rPr>
          <w:rFonts w:hint="eastAsia"/>
        </w:rPr>
        <w:t>1、预审项目资审文件/资审澄清文件下载</w:t>
      </w:r>
    </w:p>
    <w:p w14:paraId="7277A618">
      <w:pPr>
        <w:widowControl/>
        <w:spacing w:line="360" w:lineRule="auto"/>
      </w:pPr>
      <w:r>
        <w:drawing>
          <wp:inline distT="0" distB="0" distL="114300" distR="114300">
            <wp:extent cx="6480175" cy="2926715"/>
            <wp:effectExtent l="0" t="0" r="15875" b="6985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8AE32">
      <w:pPr>
        <w:widowControl/>
        <w:spacing w:line="360" w:lineRule="auto"/>
      </w:pPr>
      <w:r>
        <w:drawing>
          <wp:inline distT="0" distB="0" distL="0" distR="0">
            <wp:extent cx="6645910" cy="3004185"/>
            <wp:effectExtent l="0" t="0" r="0" b="0"/>
            <wp:docPr id="3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 descr="descript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0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A6740">
      <w:pPr>
        <w:widowControl/>
        <w:spacing w:line="360" w:lineRule="auto"/>
      </w:pPr>
    </w:p>
    <w:p w14:paraId="6917D7DC">
      <w:pPr>
        <w:widowControl/>
        <w:numPr>
          <w:ilvl w:val="0"/>
          <w:numId w:val="0"/>
        </w:numPr>
        <w:spacing w:line="360" w:lineRule="auto"/>
        <w:jc w:val="left"/>
        <w:rPr>
          <w:rFonts w:hint="default"/>
          <w:lang w:val="en-US" w:eastAsia="zh-CN"/>
        </w:rPr>
      </w:pPr>
    </w:p>
    <w:p w14:paraId="2824FC59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3846195"/>
            <wp:effectExtent l="0" t="0" r="15875" b="1905"/>
            <wp:docPr id="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4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289F7">
      <w:pPr>
        <w:widowControl/>
        <w:numPr>
          <w:ilvl w:val="0"/>
          <w:numId w:val="0"/>
        </w:numPr>
        <w:spacing w:line="360" w:lineRule="auto"/>
        <w:ind w:firstLineChars="200"/>
        <w:jc w:val="left"/>
      </w:pPr>
      <w:r>
        <w:rPr>
          <w:rFonts w:hint="eastAsia"/>
        </w:rPr>
        <w:t>2、后审项目招标文件下载/答疑澄清文件下载</w:t>
      </w:r>
    </w:p>
    <w:p w14:paraId="550ABFBD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0" distR="0">
            <wp:extent cx="6645910" cy="3016250"/>
            <wp:effectExtent l="0" t="0" r="0" b="0"/>
            <wp:docPr id="4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 descr="descript"/>
                    <pic:cNvPicPr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1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C263">
      <w:pPr>
        <w:pStyle w:val="3"/>
        <w:rPr>
          <w:lang w:val="en-US" w:eastAsia="zh-CN"/>
        </w:rPr>
      </w:pPr>
      <w:r>
        <w:rPr>
          <w:rFonts w:hint="eastAsia"/>
          <w:lang w:val="en-US" w:eastAsia="zh-CN"/>
        </w:rPr>
        <w:t>（四）在线提问/异议/投诉</w:t>
      </w:r>
    </w:p>
    <w:p w14:paraId="2EB465D4">
      <w:pPr>
        <w:widowControl/>
        <w:numPr>
          <w:ilvl w:val="0"/>
          <w:numId w:val="0"/>
        </w:numPr>
        <w:spacing w:line="360" w:lineRule="auto"/>
        <w:ind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进入项目后，在系统右侧快捷菜单中“提问”“异议”“投诉”模块中可以分别进行在线提问、异议和投诉</w:t>
      </w:r>
    </w:p>
    <w:p w14:paraId="24D8E101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2323465"/>
            <wp:effectExtent l="0" t="0" r="15875" b="635"/>
            <wp:docPr id="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D9FB1">
      <w:pPr>
        <w:widowControl/>
        <w:numPr>
          <w:ilvl w:val="0"/>
          <w:numId w:val="0"/>
        </w:numPr>
        <w:spacing w:line="360" w:lineRule="auto"/>
      </w:pPr>
    </w:p>
    <w:p w14:paraId="2E72420A">
      <w:pPr>
        <w:pStyle w:val="3"/>
        <w:rPr>
          <w:lang w:val="en-US" w:eastAsia="zh-CN"/>
        </w:rPr>
      </w:pPr>
      <w:r>
        <w:rPr>
          <w:rFonts w:hint="eastAsia"/>
          <w:lang w:val="en-US" w:eastAsia="zh-CN"/>
        </w:rPr>
        <w:t>（五）资审申请文件/投标文件制作</w:t>
      </w:r>
    </w:p>
    <w:p w14:paraId="3D545E9F">
      <w:pPr>
        <w:widowControl/>
        <w:numPr>
          <w:ilvl w:val="0"/>
          <w:numId w:val="0"/>
        </w:numPr>
        <w:spacing w:line="360" w:lineRule="auto"/>
        <w:ind w:leftChars="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1、安装投标文件制作软件，安装包下载地址：</w:t>
      </w:r>
    </w:p>
    <w:p w14:paraId="15936349">
      <w:pPr>
        <w:widowControl/>
        <w:numPr>
          <w:ilvl w:val="0"/>
          <w:numId w:val="0"/>
        </w:numPr>
        <w:spacing w:line="360" w:lineRule="auto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https://download.bqpoint.com/download/downloaddetailfree.html?SourceFrom=Ztb&amp;ZtbSoftXiaQuCode=010204&amp;ZtbSoftType=tballinclusive</w:t>
      </w:r>
    </w:p>
    <w:p w14:paraId="3358E5D5">
      <w:pPr>
        <w:widowControl/>
        <w:numPr>
          <w:ilvl w:val="0"/>
          <w:numId w:val="0"/>
        </w:numPr>
        <w:spacing w:line="360" w:lineRule="auto"/>
        <w:ind w:leftChars="0"/>
      </w:pPr>
      <w:r>
        <w:drawing>
          <wp:inline distT="0" distB="0" distL="114300" distR="114300">
            <wp:extent cx="714375" cy="1057275"/>
            <wp:effectExtent l="0" t="0" r="9525" b="9525"/>
            <wp:docPr id="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89BD5">
      <w:pPr>
        <w:widowControl/>
        <w:spacing w:line="360" w:lineRule="auto"/>
        <w:ind w:left="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打开投标文件制作软件，点击【新建工程】-【浏览】选择下载好的招标文件，然后在投标文件各个节点按照要求上传响应文件。需要同步诚信库的节点点击【同步诚信库】软件会从江苏省主体库中同步相关信息，投标人根据需要完善信息、挑选附件材料。</w:t>
      </w:r>
    </w:p>
    <w:p w14:paraId="6521D640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4384675"/>
            <wp:effectExtent l="0" t="0" r="15875" b="15875"/>
            <wp:docPr id="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8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6B19C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4165600"/>
            <wp:effectExtent l="0" t="0" r="15875" b="6350"/>
            <wp:docPr id="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1B3B8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3359150"/>
            <wp:effectExtent l="0" t="0" r="15875" b="12700"/>
            <wp:docPr id="5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769F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3770630"/>
            <wp:effectExtent l="0" t="0" r="15875" b="1270"/>
            <wp:docPr id="6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7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5C61A">
      <w:pPr>
        <w:widowControl/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6480175" cy="3303905"/>
            <wp:effectExtent l="0" t="0" r="15875" b="10795"/>
            <wp:docPr id="6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BDB1A">
      <w:pPr>
        <w:pStyle w:val="3"/>
        <w:rPr>
          <w:lang w:val="en-US" w:eastAsia="zh-CN"/>
        </w:rPr>
      </w:pPr>
      <w:r>
        <w:rPr>
          <w:rFonts w:hint="eastAsia"/>
          <w:lang w:val="en-US" w:eastAsia="zh-CN"/>
        </w:rPr>
        <w:t>（六）资审申请文件/投标文件上传</w:t>
      </w:r>
    </w:p>
    <w:p w14:paraId="4B439F6C">
      <w:pPr>
        <w:widowControl/>
        <w:numPr>
          <w:ilvl w:val="0"/>
          <w:numId w:val="0"/>
        </w:numPr>
        <w:spacing w:line="360" w:lineRule="auto"/>
        <w:ind w:leftChars="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登录交易平台并进入项目后，在系统左侧【工作环节】处分别上传资审申请文件/投标文件，在投标文件上传截止时间之前可以撤回投标，撤回后还可以重新上传投标文件。</w:t>
      </w:r>
    </w:p>
    <w:p w14:paraId="4BC92EBC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3151505"/>
            <wp:effectExtent l="0" t="0" r="15875" b="10795"/>
            <wp:docPr id="6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0C44E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3771900"/>
            <wp:effectExtent l="0" t="0" r="15875" b="0"/>
            <wp:docPr id="7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B4D62">
      <w:pPr>
        <w:widowControl/>
        <w:numPr>
          <w:ilvl w:val="0"/>
          <w:numId w:val="0"/>
        </w:numPr>
        <w:spacing w:line="360" w:lineRule="auto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注意：对于预审的项目，资格预审通过的单位，务必要在【资审结果通知书】页面 点击【确认参加】或【确认不参加】按钮，再进行后续招标文件下载和投标文件上传环节，否则会影响后续评标和定标，请务必注意！</w:t>
      </w:r>
    </w:p>
    <w:p w14:paraId="057A3624">
      <w:pPr>
        <w:widowControl/>
        <w:numPr>
          <w:ilvl w:val="0"/>
          <w:numId w:val="0"/>
        </w:numPr>
        <w:pBdr>
          <w:bottom w:val="none" w:color="auto" w:sz="0" w:space="0"/>
        </w:pBdr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6611620" cy="3823335"/>
            <wp:effectExtent l="0" t="0" r="17780" b="5715"/>
            <wp:docPr id="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11620" cy="38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362F">
      <w:pPr>
        <w:widowControl/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</w:p>
    <w:p w14:paraId="1AD42DD5">
      <w:pPr>
        <w:pStyle w:val="3"/>
        <w:rPr>
          <w:lang w:val="en-US" w:eastAsia="zh-CN"/>
        </w:rPr>
      </w:pPr>
      <w:r>
        <w:rPr>
          <w:rFonts w:hint="eastAsia"/>
          <w:lang w:val="en-US" w:eastAsia="zh-CN"/>
        </w:rPr>
        <w:t>（七）不见面开标</w:t>
      </w:r>
    </w:p>
    <w:p w14:paraId="7A3FBC52">
      <w:pPr>
        <w:widowControl/>
        <w:numPr>
          <w:ilvl w:val="0"/>
          <w:numId w:val="0"/>
        </w:numPr>
        <w:spacing w:line="360" w:lineRule="auto"/>
        <w:ind w:leftChars="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投标人在开标当日可以登录不见面开标系统（系统地址</w:t>
      </w:r>
      <w:r>
        <w:rPr>
          <w:i w:val="0"/>
          <w:strike w:val="0"/>
          <w:spacing w:val="0"/>
          <w:u w:val="none"/>
        </w:rPr>
        <w:t>https://ksggzy.cn/BidOpening</w:t>
      </w:r>
      <w:r>
        <w:rPr>
          <w:rFonts w:hint="eastAsia"/>
          <w:lang w:val="en-US" w:eastAsia="zh-CN"/>
        </w:rPr>
        <w:t>）签到、观看开标直播。</w:t>
      </w:r>
    </w:p>
    <w:p w14:paraId="1AE7667D">
      <w:pPr>
        <w:widowControl/>
        <w:numPr>
          <w:ilvl w:val="0"/>
          <w:numId w:val="0"/>
        </w:numPr>
        <w:spacing w:line="360" w:lineRule="auto"/>
        <w:ind w:leftChars="0" w:firstLineChars="200"/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开标过程无需投标人参与解密</w:t>
      </w:r>
      <w:r>
        <w:rPr>
          <w:rFonts w:hint="eastAsia"/>
          <w:lang w:val="en-US" w:eastAsia="zh-CN"/>
        </w:rPr>
        <w:t>，投标人可以通过系统“群聊”模块和招标代理进行互动交流，也可以通过系统在线提出异议。</w:t>
      </w:r>
    </w:p>
    <w:p w14:paraId="7F71D037">
      <w:pPr>
        <w:widowControl/>
        <w:numPr>
          <w:ilvl w:val="0"/>
          <w:numId w:val="0"/>
        </w:numPr>
        <w:spacing w:line="360" w:lineRule="auto"/>
        <w:ind w:leftChars="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系统“公告栏”会显示当前所在环节以及下一环节内容，抽签环节的抽签结果系统也会自动发送到</w:t>
      </w:r>
      <w:r>
        <w:rPr>
          <w:rFonts w:hint="eastAsia" w:ascii="Times New Roman" w:eastAsia="宋体"/>
          <w:lang w:val="en-US" w:eastAsia="zh-CN"/>
        </w:rPr>
        <w:t>“公告栏”。</w:t>
      </w:r>
    </w:p>
    <w:p w14:paraId="3AE426D6">
      <w:pPr>
        <w:widowControl/>
        <w:numPr>
          <w:ilvl w:val="0"/>
          <w:numId w:val="0"/>
        </w:numPr>
        <w:spacing w:line="360" w:lineRule="auto"/>
        <w:ind w:leftChars="0" w:firstLineChars="0"/>
        <w:jc w:val="left"/>
        <w:rPr>
          <w:rFonts w:hint="eastAsia" w:ascii="Times New Roman" w:eastAsia="宋体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drawing>
          <wp:inline distT="0" distB="0" distL="0" distR="0">
            <wp:extent cx="6645910" cy="4319270"/>
            <wp:effectExtent l="0" t="0" r="0" b="0"/>
            <wp:docPr id="7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" descr="descript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1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A66F5">
      <w:pPr>
        <w:widowControl/>
        <w:numPr>
          <w:ilvl w:val="0"/>
          <w:numId w:val="0"/>
        </w:numPr>
        <w:spacing w:line="360" w:lineRule="auto"/>
        <w:ind w:leftChars="0" w:firstLineChars="0"/>
        <w:jc w:val="left"/>
        <w:rPr>
          <w:rFonts w:hint="eastAsia" w:ascii="Times New Roman" w:eastAsia="宋体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drawing>
          <wp:inline distT="0" distB="0" distL="0" distR="0">
            <wp:extent cx="6645910" cy="3691255"/>
            <wp:effectExtent l="0" t="0" r="0" b="0"/>
            <wp:docPr id="8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" descr="descript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9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B17CA">
      <w:pPr>
        <w:widowControl/>
        <w:numPr>
          <w:ilvl w:val="0"/>
          <w:numId w:val="0"/>
        </w:numPr>
        <w:spacing w:line="360" w:lineRule="auto"/>
        <w:ind w:leftChars="0" w:firstLine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6480175" cy="3228340"/>
            <wp:effectExtent l="0" t="0" r="15875" b="10160"/>
            <wp:docPr id="8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72314">
      <w:pPr>
        <w:widowControl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480175" cy="2912110"/>
            <wp:effectExtent l="0" t="0" r="15875" b="2540"/>
            <wp:docPr id="8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D56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</w:p>
    <w:p w14:paraId="15829C73">
      <w:pPr>
        <w:widowControl/>
        <w:numPr>
          <w:ilvl w:val="0"/>
          <w:numId w:val="0"/>
        </w:numPr>
        <w:spacing w:line="360" w:lineRule="auto"/>
      </w:pPr>
    </w:p>
    <w:p w14:paraId="18C7A2F7">
      <w:pPr>
        <w:widowControl/>
        <w:numPr>
          <w:ilvl w:val="0"/>
          <w:numId w:val="0"/>
        </w:numPr>
        <w:spacing w:line="360" w:lineRule="auto"/>
      </w:pPr>
    </w:p>
    <w:p w14:paraId="73C7D95D">
      <w:pPr>
        <w:widowControl/>
        <w:numPr>
          <w:ilvl w:val="0"/>
          <w:numId w:val="0"/>
        </w:numPr>
        <w:spacing w:line="360" w:lineRule="auto"/>
      </w:pPr>
    </w:p>
    <w:p w14:paraId="6F1FD2BA">
      <w:pPr>
        <w:widowControl/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</w:p>
    <w:p w14:paraId="7D18D02E">
      <w:pPr>
        <w:widowControl/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</w:p>
    <w:p w14:paraId="027453FE">
      <w:pPr>
        <w:widowControl/>
        <w:numPr>
          <w:ilvl w:val="0"/>
          <w:numId w:val="0"/>
        </w:numPr>
        <w:spacing w:line="360" w:lineRule="auto"/>
      </w:pPr>
    </w:p>
    <w:p w14:paraId="091BF2C1">
      <w:pPr>
        <w:widowControl/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</w:p>
    <w:sectPr>
      <w:footerReference r:id="rId10" w:type="default"/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6BFDE">
    <w:pPr>
      <w:pStyle w:val="5"/>
      <w:widowControl w:val="0"/>
      <w:pBdr>
        <w:top w:val="thickThinSmallGap" w:color="622423" w:sz="24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snapToGrid w:val="0"/>
      <w:jc w:val="center"/>
      <w:rPr>
        <w:rFonts w:hint="default" w:eastAsiaTheme="minorEastAsia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FF4F4">
    <w:pPr>
      <w:pStyle w:val="5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7AAC7">
    <w:pPr>
      <w:pStyle w:val="5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947CF">
    <w:pPr>
      <w:pStyle w:val="5"/>
      <w:widowControl w:val="0"/>
      <w:pBdr>
        <w:top w:val="thickThinSmallGap" w:color="622423" w:sz="24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snapToGrid w:val="0"/>
      <w:jc w:val="center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8359E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8359E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E334C">
    <w:pPr>
      <w:pStyle w:val="5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3AB81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3AB81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21540">
    <w:pPr>
      <w:widowControl w:val="0"/>
      <w:pBdr>
        <w:top w:val="none" w:color="auto" w:sz="0" w:space="1"/>
        <w:left w:val="none" w:color="auto" w:sz="0" w:space="4"/>
        <w:bottom w:val="thinThickSmallGap" w:color="622423" w:sz="24" w:space="1"/>
        <w:right w:val="none" w:color="auto" w:sz="0" w:space="4"/>
        <w:between w:val="none" w:color="auto" w:sz="0" w:space="0"/>
      </w:pBdr>
      <w:tabs>
        <w:tab w:val="center" w:pos="4153"/>
        <w:tab w:val="right" w:pos="8306"/>
      </w:tabs>
      <w:snapToGrid w:val="0"/>
      <w:ind w:firstLine="180" w:firstLineChars="100"/>
      <w:jc w:val="left"/>
      <w:rPr>
        <w:rFonts w:hint="default" w:eastAsiaTheme="minorEastAsia"/>
        <w:lang w:val="en-US" w:eastAsia="zh-CN"/>
      </w:rPr>
    </w:pP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t xml:space="preserve">昆山市建设工程公共资源交易平台                                                                            操作手册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19B14">
    <w:pPr>
      <w:pStyle w:val="6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51B93">
    <w:pPr>
      <w:pStyle w:val="6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25F7EC"/>
    <w:multiLevelType w:val="singleLevel"/>
    <w:tmpl w:val="E625F7E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A21803F"/>
    <w:multiLevelType w:val="singleLevel"/>
    <w:tmpl w:val="EA21803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BF"/>
    <w:rsid w:val="000320A9"/>
    <w:rsid w:val="00133D87"/>
    <w:rsid w:val="00145042"/>
    <w:rsid w:val="00172E78"/>
    <w:rsid w:val="004C0647"/>
    <w:rsid w:val="00865218"/>
    <w:rsid w:val="00916E6D"/>
    <w:rsid w:val="00983CBF"/>
    <w:rsid w:val="00B22BA0"/>
    <w:rsid w:val="00C86F3D"/>
    <w:rsid w:val="00E574B0"/>
    <w:rsid w:val="00EA553E"/>
    <w:rsid w:val="01675739"/>
    <w:rsid w:val="01BF5575"/>
    <w:rsid w:val="033C49A3"/>
    <w:rsid w:val="03F67248"/>
    <w:rsid w:val="0442248D"/>
    <w:rsid w:val="04722D72"/>
    <w:rsid w:val="05D37841"/>
    <w:rsid w:val="07261BF2"/>
    <w:rsid w:val="076F3599"/>
    <w:rsid w:val="07B660A6"/>
    <w:rsid w:val="086A3D60"/>
    <w:rsid w:val="090D306A"/>
    <w:rsid w:val="0965662E"/>
    <w:rsid w:val="09CA0F5B"/>
    <w:rsid w:val="0C6910D6"/>
    <w:rsid w:val="0C6A07D3"/>
    <w:rsid w:val="0CE00A95"/>
    <w:rsid w:val="0D49488C"/>
    <w:rsid w:val="0DD8176C"/>
    <w:rsid w:val="0EB126E9"/>
    <w:rsid w:val="0F6B0AEA"/>
    <w:rsid w:val="0FD35C7A"/>
    <w:rsid w:val="10AB3168"/>
    <w:rsid w:val="123B1567"/>
    <w:rsid w:val="1255782F"/>
    <w:rsid w:val="12665599"/>
    <w:rsid w:val="12FD60C7"/>
    <w:rsid w:val="12FE1C75"/>
    <w:rsid w:val="13E175CD"/>
    <w:rsid w:val="13EE698C"/>
    <w:rsid w:val="143E3E33"/>
    <w:rsid w:val="14AA7270"/>
    <w:rsid w:val="14C842E9"/>
    <w:rsid w:val="160B6B83"/>
    <w:rsid w:val="165027E8"/>
    <w:rsid w:val="178E7A6B"/>
    <w:rsid w:val="17EB016C"/>
    <w:rsid w:val="180E7D71"/>
    <w:rsid w:val="18504D21"/>
    <w:rsid w:val="185D2F9A"/>
    <w:rsid w:val="19521F72"/>
    <w:rsid w:val="19C239FC"/>
    <w:rsid w:val="1A954C6D"/>
    <w:rsid w:val="1A9D7FC6"/>
    <w:rsid w:val="1B333420"/>
    <w:rsid w:val="1B6B3C20"/>
    <w:rsid w:val="1B866CAC"/>
    <w:rsid w:val="1BFD6F6E"/>
    <w:rsid w:val="1C346708"/>
    <w:rsid w:val="1C3E1334"/>
    <w:rsid w:val="1C6C7C4F"/>
    <w:rsid w:val="1CAB6BCB"/>
    <w:rsid w:val="1D5C7CC4"/>
    <w:rsid w:val="1DBC4C07"/>
    <w:rsid w:val="1E5D0198"/>
    <w:rsid w:val="1EA01E32"/>
    <w:rsid w:val="1F2667DB"/>
    <w:rsid w:val="202645B9"/>
    <w:rsid w:val="203211B0"/>
    <w:rsid w:val="20735A50"/>
    <w:rsid w:val="20B70AF4"/>
    <w:rsid w:val="20F4675F"/>
    <w:rsid w:val="214D6DA7"/>
    <w:rsid w:val="226F0499"/>
    <w:rsid w:val="22D447A0"/>
    <w:rsid w:val="232E5C5F"/>
    <w:rsid w:val="23DF51AB"/>
    <w:rsid w:val="24294678"/>
    <w:rsid w:val="25160675"/>
    <w:rsid w:val="25585EAF"/>
    <w:rsid w:val="27B34984"/>
    <w:rsid w:val="27FE6547"/>
    <w:rsid w:val="281058CA"/>
    <w:rsid w:val="28CC40B3"/>
    <w:rsid w:val="28EA2628"/>
    <w:rsid w:val="28FE4325"/>
    <w:rsid w:val="295B52D4"/>
    <w:rsid w:val="29712D49"/>
    <w:rsid w:val="2A4C7FB0"/>
    <w:rsid w:val="2AEA2BE1"/>
    <w:rsid w:val="2AF94DA4"/>
    <w:rsid w:val="2B3C7838"/>
    <w:rsid w:val="2B4D3342"/>
    <w:rsid w:val="2C8E3C12"/>
    <w:rsid w:val="2D376058"/>
    <w:rsid w:val="2D6706EB"/>
    <w:rsid w:val="2F3D378C"/>
    <w:rsid w:val="2F4B1946"/>
    <w:rsid w:val="30077F63"/>
    <w:rsid w:val="311566B0"/>
    <w:rsid w:val="3195334D"/>
    <w:rsid w:val="319E48F7"/>
    <w:rsid w:val="32672F3B"/>
    <w:rsid w:val="32F62E2B"/>
    <w:rsid w:val="33FE78CF"/>
    <w:rsid w:val="34160775"/>
    <w:rsid w:val="34164C19"/>
    <w:rsid w:val="36B71979"/>
    <w:rsid w:val="370451FC"/>
    <w:rsid w:val="37103BA1"/>
    <w:rsid w:val="371A67CE"/>
    <w:rsid w:val="376143FD"/>
    <w:rsid w:val="387C6AD4"/>
    <w:rsid w:val="393106B1"/>
    <w:rsid w:val="39F07CBA"/>
    <w:rsid w:val="3B3F2CA7"/>
    <w:rsid w:val="3B732951"/>
    <w:rsid w:val="3BD50883"/>
    <w:rsid w:val="3C4936B2"/>
    <w:rsid w:val="3C920BB5"/>
    <w:rsid w:val="3CAC611A"/>
    <w:rsid w:val="3DD07BE6"/>
    <w:rsid w:val="3EE576C2"/>
    <w:rsid w:val="3F0833B0"/>
    <w:rsid w:val="3F19380F"/>
    <w:rsid w:val="3F542A99"/>
    <w:rsid w:val="3FDF22B8"/>
    <w:rsid w:val="40A86BF9"/>
    <w:rsid w:val="40D043A1"/>
    <w:rsid w:val="40DB5220"/>
    <w:rsid w:val="40F63E08"/>
    <w:rsid w:val="411D79D9"/>
    <w:rsid w:val="41C932CA"/>
    <w:rsid w:val="427F7E2D"/>
    <w:rsid w:val="436249BC"/>
    <w:rsid w:val="445350CD"/>
    <w:rsid w:val="44CD1324"/>
    <w:rsid w:val="456357E4"/>
    <w:rsid w:val="45682DFA"/>
    <w:rsid w:val="45877724"/>
    <w:rsid w:val="459D0066"/>
    <w:rsid w:val="46250CEB"/>
    <w:rsid w:val="4645313C"/>
    <w:rsid w:val="46BA58D8"/>
    <w:rsid w:val="47FD3CCE"/>
    <w:rsid w:val="48403BBB"/>
    <w:rsid w:val="48764704"/>
    <w:rsid w:val="48B9571B"/>
    <w:rsid w:val="497E2BEC"/>
    <w:rsid w:val="49942410"/>
    <w:rsid w:val="49CA4B17"/>
    <w:rsid w:val="4AEC002A"/>
    <w:rsid w:val="4B667DDC"/>
    <w:rsid w:val="4C765DFD"/>
    <w:rsid w:val="4C9D782D"/>
    <w:rsid w:val="4D465A00"/>
    <w:rsid w:val="4D4C3002"/>
    <w:rsid w:val="4D844549"/>
    <w:rsid w:val="4DB90697"/>
    <w:rsid w:val="4EBC7D13"/>
    <w:rsid w:val="4F22401A"/>
    <w:rsid w:val="4F5A37B4"/>
    <w:rsid w:val="4FB1539E"/>
    <w:rsid w:val="509B22D6"/>
    <w:rsid w:val="510559A1"/>
    <w:rsid w:val="51646B6C"/>
    <w:rsid w:val="51BD44CE"/>
    <w:rsid w:val="51D07D5D"/>
    <w:rsid w:val="52BA27BB"/>
    <w:rsid w:val="53566988"/>
    <w:rsid w:val="542720D3"/>
    <w:rsid w:val="546926EB"/>
    <w:rsid w:val="548D63DA"/>
    <w:rsid w:val="54D066C6"/>
    <w:rsid w:val="55B84EAE"/>
    <w:rsid w:val="566B274A"/>
    <w:rsid w:val="579D2DD8"/>
    <w:rsid w:val="57D32355"/>
    <w:rsid w:val="58DD0FB2"/>
    <w:rsid w:val="5987789B"/>
    <w:rsid w:val="5A2570B4"/>
    <w:rsid w:val="5A3D43FE"/>
    <w:rsid w:val="5A403EEE"/>
    <w:rsid w:val="5A985AD8"/>
    <w:rsid w:val="5BC36B85"/>
    <w:rsid w:val="5C7540D7"/>
    <w:rsid w:val="5D056D53"/>
    <w:rsid w:val="5D8B36D2"/>
    <w:rsid w:val="5DA56542"/>
    <w:rsid w:val="5DCF1811"/>
    <w:rsid w:val="5EF6286B"/>
    <w:rsid w:val="6138147B"/>
    <w:rsid w:val="614B7400"/>
    <w:rsid w:val="6171498D"/>
    <w:rsid w:val="61E433B1"/>
    <w:rsid w:val="65055B18"/>
    <w:rsid w:val="65E41BD1"/>
    <w:rsid w:val="664B7EA3"/>
    <w:rsid w:val="668A09CB"/>
    <w:rsid w:val="66ED0F5A"/>
    <w:rsid w:val="67987117"/>
    <w:rsid w:val="67B24DD7"/>
    <w:rsid w:val="68183DB4"/>
    <w:rsid w:val="684C1689"/>
    <w:rsid w:val="687841D0"/>
    <w:rsid w:val="68C857DA"/>
    <w:rsid w:val="68F760C0"/>
    <w:rsid w:val="69407A67"/>
    <w:rsid w:val="69A71894"/>
    <w:rsid w:val="6A7E4A21"/>
    <w:rsid w:val="6AD22940"/>
    <w:rsid w:val="6BE40B7D"/>
    <w:rsid w:val="6C181490"/>
    <w:rsid w:val="6D3B2A1F"/>
    <w:rsid w:val="6D7B2E1B"/>
    <w:rsid w:val="6F814935"/>
    <w:rsid w:val="700C2451"/>
    <w:rsid w:val="70343755"/>
    <w:rsid w:val="70E84C6C"/>
    <w:rsid w:val="710E3D40"/>
    <w:rsid w:val="716F7150"/>
    <w:rsid w:val="721E646B"/>
    <w:rsid w:val="723675B2"/>
    <w:rsid w:val="73085E3D"/>
    <w:rsid w:val="73217FC1"/>
    <w:rsid w:val="73974727"/>
    <w:rsid w:val="73F92CEC"/>
    <w:rsid w:val="74510D7A"/>
    <w:rsid w:val="74B60BDD"/>
    <w:rsid w:val="74B90342"/>
    <w:rsid w:val="750741FE"/>
    <w:rsid w:val="75451473"/>
    <w:rsid w:val="76404C02"/>
    <w:rsid w:val="768076F4"/>
    <w:rsid w:val="777A05E8"/>
    <w:rsid w:val="777F64D6"/>
    <w:rsid w:val="77A64F39"/>
    <w:rsid w:val="77A86F03"/>
    <w:rsid w:val="78000AED"/>
    <w:rsid w:val="790C526F"/>
    <w:rsid w:val="79C913B2"/>
    <w:rsid w:val="7B0C77A9"/>
    <w:rsid w:val="7BB95719"/>
    <w:rsid w:val="7BFF730D"/>
    <w:rsid w:val="7C15268D"/>
    <w:rsid w:val="7C6D4277"/>
    <w:rsid w:val="7CA53A11"/>
    <w:rsid w:val="7CF130FA"/>
    <w:rsid w:val="7DDA593C"/>
    <w:rsid w:val="7E266D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4">
    <w:name w:val="heading 4"/>
    <w:basedOn w:val="1"/>
    <w:next w:val="1"/>
    <w:qFormat/>
    <w:uiPriority w:val="9"/>
    <w:pPr>
      <w:keepNext/>
      <w:keepLines/>
      <w:spacing w:before="0" w:after="0" w:line="408" w:lineRule="auto"/>
      <w:outlineLvl w:val="3"/>
    </w:pPr>
    <w:rPr>
      <w:b/>
      <w:bCs/>
      <w:color w:val="1A1A1A"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无间隔1"/>
    <w:qFormat/>
    <w:uiPriority w:val="0"/>
    <w:pPr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48</Words>
  <Characters>63</Characters>
  <TotalTime>4</TotalTime>
  <ScaleCrop>false</ScaleCrop>
  <LinksUpToDate>false</LinksUpToDate>
  <CharactersWithSpaces>63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2026-11-03T09:37:00Z</dcterms:created>
  <dc:creator>Admin</dc:creator>
  <cp:lastModifiedBy>Admin</cp:lastModifiedBy>
  <dcterms:modified xsi:type="dcterms:W3CDTF">2026-11-03T01:42:00Z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eyJoZGlkIjoiODQwZTZiNTQ5OTQzM2EyNmVjY2E2MDZkNjVkY2ZhOWYiLCJ1c2VySWQiOiIyMjY4MTM5MjcifQ==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E09B52918831434FAF55EA84442F36B3_12</vt:lpwstr>
  </property>
</Properties>
</file>