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450" w:lineRule="atLeast"/>
        <w:jc w:val="center"/>
        <w:rPr>
          <w:rFonts w:ascii="Calibri" w:hAnsi="Calibri" w:cs="Calibri"/>
          <w:color w:val="333333"/>
          <w:sz w:val="21"/>
          <w:szCs w:val="21"/>
        </w:rPr>
      </w:pPr>
      <w:r>
        <w:rPr>
          <w:rFonts w:hint="eastAsia" w:ascii="微软雅黑" w:hAnsi="微软雅黑" w:eastAsia="微软雅黑" w:cs="Calibri"/>
          <w:b/>
          <w:bCs/>
          <w:color w:val="333333"/>
          <w:sz w:val="34"/>
          <w:szCs w:val="34"/>
        </w:rPr>
        <w:t>苏州市公共资源交易中心张家港分中心</w:t>
      </w:r>
    </w:p>
    <w:p>
      <w:pPr>
        <w:pStyle w:val="4"/>
        <w:shd w:val="clear" w:color="auto" w:fill="FFFFFF"/>
        <w:spacing w:before="0" w:beforeAutospacing="0" w:after="0" w:afterAutospacing="0" w:line="450" w:lineRule="atLeast"/>
        <w:jc w:val="center"/>
        <w:rPr>
          <w:rFonts w:hint="eastAsia" w:ascii="Calibri" w:hAnsi="Calibri" w:eastAsia="微软雅黑" w:cs="Calibri"/>
          <w:color w:val="333333"/>
          <w:sz w:val="21"/>
          <w:szCs w:val="21"/>
          <w:lang w:eastAsia="zh-CN"/>
        </w:rPr>
      </w:pPr>
      <w:r>
        <w:rPr>
          <w:rFonts w:hint="eastAsia" w:ascii="微软雅黑" w:hAnsi="微软雅黑" w:eastAsia="微软雅黑" w:cs="Calibri"/>
          <w:b/>
          <w:bCs/>
          <w:color w:val="333333"/>
          <w:sz w:val="34"/>
          <w:szCs w:val="34"/>
        </w:rPr>
        <w:t>产权交易竞价交易</w:t>
      </w:r>
      <w:r>
        <w:rPr>
          <w:rFonts w:hint="eastAsia" w:ascii="微软雅黑" w:hAnsi="微软雅黑" w:eastAsia="微软雅黑" w:cs="Calibri"/>
          <w:b/>
          <w:bCs/>
          <w:color w:val="333333"/>
          <w:sz w:val="34"/>
          <w:szCs w:val="34"/>
          <w:lang w:val="en-US" w:eastAsia="zh-CN"/>
        </w:rPr>
        <w:t>须知</w:t>
      </w:r>
    </w:p>
    <w:p>
      <w:pPr>
        <w:pStyle w:val="4"/>
        <w:shd w:val="clear" w:color="auto" w:fill="FFFFFF"/>
        <w:spacing w:before="156" w:beforeAutospacing="0" w:after="0" w:afterAutospacing="0" w:line="420" w:lineRule="atLeast"/>
        <w:ind w:firstLine="402"/>
        <w:jc w:val="center"/>
        <w:rPr>
          <w:rFonts w:ascii="Calibri" w:hAnsi="Calibri" w:cs="Calibri"/>
          <w:color w:val="333333"/>
          <w:sz w:val="21"/>
          <w:szCs w:val="21"/>
        </w:rPr>
      </w:pPr>
      <w:r>
        <w:rPr>
          <w:rFonts w:hint="eastAsia" w:cs="Calibri"/>
          <w:b/>
          <w:bCs/>
          <w:color w:val="000000"/>
          <w:sz w:val="20"/>
          <w:szCs w:val="20"/>
        </w:rPr>
        <w:t>第一章  总则</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第一条 </w:t>
      </w:r>
      <w:r>
        <w:rPr>
          <w:rFonts w:hint="eastAsia" w:cs="Calibri"/>
          <w:color w:val="000000"/>
          <w:sz w:val="20"/>
          <w:szCs w:val="20"/>
        </w:rPr>
        <w:t>本</w:t>
      </w:r>
      <w:r>
        <w:rPr>
          <w:rFonts w:hint="eastAsia" w:cs="Calibri"/>
          <w:color w:val="000000"/>
          <w:sz w:val="20"/>
          <w:szCs w:val="20"/>
          <w:lang w:eastAsia="zh-CN"/>
        </w:rPr>
        <w:t>须知</w:t>
      </w:r>
      <w:r>
        <w:rPr>
          <w:rFonts w:hint="eastAsia" w:cs="Calibri"/>
          <w:color w:val="000000"/>
          <w:sz w:val="20"/>
          <w:szCs w:val="20"/>
        </w:rPr>
        <w:t>专为在苏州市公共资源交易中心张家港分中心（以下简称“交易中心”）建立的交易</w:t>
      </w:r>
      <w:r>
        <w:rPr>
          <w:rFonts w:hint="eastAsia" w:cs="Calibri"/>
          <w:color w:val="000000"/>
          <w:sz w:val="20"/>
          <w:szCs w:val="20"/>
          <w:lang w:val="en-US" w:eastAsia="zh-CN"/>
        </w:rPr>
        <w:t>苏州市公共资源交易</w:t>
      </w:r>
      <w:r>
        <w:rPr>
          <w:rFonts w:hint="eastAsia" w:cs="Calibri"/>
          <w:color w:val="000000"/>
          <w:sz w:val="20"/>
          <w:szCs w:val="20"/>
        </w:rPr>
        <w:t>平台</w:t>
      </w:r>
      <w:r>
        <w:rPr>
          <w:rFonts w:hint="eastAsia" w:cs="Calibri"/>
          <w:color w:val="000000"/>
          <w:sz w:val="20"/>
          <w:szCs w:val="20"/>
          <w:lang w:val="en-US" w:eastAsia="zh-CN"/>
        </w:rPr>
        <w:t>张家港频道</w:t>
      </w:r>
      <w:r>
        <w:rPr>
          <w:rFonts w:hint="eastAsia" w:cs="Calibri"/>
          <w:color w:val="000000"/>
          <w:sz w:val="20"/>
          <w:szCs w:val="20"/>
        </w:rPr>
        <w:t>进行的各类资产与权益网络竞价交易行为制定。</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第二条 </w:t>
      </w:r>
      <w:r>
        <w:rPr>
          <w:rFonts w:hint="eastAsia" w:cs="Calibri"/>
          <w:color w:val="000000"/>
          <w:sz w:val="20"/>
          <w:szCs w:val="20"/>
        </w:rPr>
        <w:t>在苏州市公共资源交易平台-张家港频道（以下交易平台）参与网络竞价活动的自然人、法人及其他组织均应遵守本</w:t>
      </w:r>
      <w:r>
        <w:rPr>
          <w:rFonts w:hint="eastAsia" w:cs="Calibri"/>
          <w:color w:val="000000"/>
          <w:sz w:val="20"/>
          <w:szCs w:val="20"/>
          <w:lang w:eastAsia="zh-CN"/>
        </w:rPr>
        <w:t>须知</w:t>
      </w:r>
      <w:r>
        <w:rPr>
          <w:rFonts w:hint="eastAsia" w:cs="Calibri"/>
          <w:color w:val="000000"/>
          <w:sz w:val="20"/>
          <w:szCs w:val="20"/>
        </w:rPr>
        <w:t>的各项条款。参与各方应仔细阅读本</w:t>
      </w:r>
      <w:r>
        <w:rPr>
          <w:rFonts w:hint="eastAsia" w:cs="Calibri"/>
          <w:color w:val="000000"/>
          <w:sz w:val="20"/>
          <w:szCs w:val="20"/>
          <w:lang w:eastAsia="zh-CN"/>
        </w:rPr>
        <w:t>须知</w:t>
      </w:r>
      <w:r>
        <w:rPr>
          <w:rFonts w:hint="eastAsia" w:cs="Calibri"/>
          <w:color w:val="000000"/>
          <w:sz w:val="20"/>
          <w:szCs w:val="20"/>
        </w:rPr>
        <w:t>，并遵守相关规定。</w:t>
      </w:r>
    </w:p>
    <w:p>
      <w:pPr>
        <w:pStyle w:val="4"/>
        <w:shd w:val="clear" w:color="auto" w:fill="FFFFFF"/>
        <w:spacing w:before="0" w:beforeAutospacing="0" w:after="0" w:afterAutospacing="0" w:line="420" w:lineRule="atLeast"/>
        <w:ind w:firstLine="402"/>
        <w:jc w:val="center"/>
        <w:rPr>
          <w:rFonts w:ascii="Calibri" w:hAnsi="Calibri" w:cs="Calibri"/>
          <w:color w:val="333333"/>
          <w:sz w:val="21"/>
          <w:szCs w:val="21"/>
        </w:rPr>
      </w:pPr>
      <w:r>
        <w:rPr>
          <w:rFonts w:hint="eastAsia" w:cs="Calibri"/>
          <w:b/>
          <w:bCs/>
          <w:color w:val="000000"/>
          <w:sz w:val="20"/>
          <w:szCs w:val="20"/>
        </w:rPr>
        <w:t>第二章  释义</w:t>
      </w:r>
    </w:p>
    <w:p>
      <w:pPr>
        <w:pStyle w:val="4"/>
        <w:shd w:val="clear" w:color="auto" w:fill="FFFFFF"/>
        <w:spacing w:before="0" w:beforeAutospacing="0" w:after="0" w:afterAutospacing="0" w:line="420" w:lineRule="atLeast"/>
        <w:ind w:firstLine="402"/>
        <w:rPr>
          <w:rFonts w:cs="Calibri"/>
          <w:b/>
          <w:bCs/>
          <w:color w:val="000000"/>
          <w:sz w:val="20"/>
          <w:szCs w:val="20"/>
        </w:rPr>
      </w:pPr>
      <w:r>
        <w:rPr>
          <w:rFonts w:hint="eastAsia" w:cs="Calibri"/>
          <w:b/>
          <w:bCs/>
          <w:color w:val="000000"/>
          <w:sz w:val="20"/>
          <w:szCs w:val="20"/>
        </w:rPr>
        <w:t>第三条 </w:t>
      </w:r>
      <w:r>
        <w:rPr>
          <w:rFonts w:hint="eastAsia" w:cs="Calibri"/>
          <w:color w:val="000000"/>
          <w:sz w:val="20"/>
          <w:szCs w:val="20"/>
          <w:lang w:eastAsia="zh-CN"/>
        </w:rPr>
        <w:t>委托人</w:t>
      </w:r>
      <w:r>
        <w:rPr>
          <w:rFonts w:hint="eastAsia" w:cs="Calibri"/>
          <w:color w:val="000000"/>
          <w:sz w:val="20"/>
          <w:szCs w:val="20"/>
        </w:rPr>
        <w:t>:按照张家港市公共资源交易管理的相关规定，在交易平台上出售（租）资产的产权所有人。</w:t>
      </w:r>
    </w:p>
    <w:p>
      <w:pPr>
        <w:pStyle w:val="4"/>
        <w:shd w:val="clear" w:color="auto" w:fill="FFFFFF"/>
        <w:spacing w:before="0" w:beforeAutospacing="0" w:after="0" w:afterAutospacing="0" w:line="420" w:lineRule="atLeast"/>
        <w:ind w:firstLine="402"/>
        <w:rPr>
          <w:rFonts w:cs="Calibri"/>
          <w:color w:val="000000"/>
          <w:sz w:val="20"/>
          <w:szCs w:val="20"/>
        </w:rPr>
      </w:pPr>
      <w:r>
        <w:rPr>
          <w:rFonts w:hint="eastAsia" w:cs="Calibri"/>
          <w:b/>
          <w:bCs/>
          <w:color w:val="000000"/>
          <w:sz w:val="20"/>
          <w:szCs w:val="20"/>
        </w:rPr>
        <w:t>第四条 </w:t>
      </w:r>
      <w:r>
        <w:rPr>
          <w:rFonts w:hint="eastAsia" w:cs="Calibri"/>
          <w:color w:val="000000"/>
          <w:sz w:val="20"/>
          <w:szCs w:val="20"/>
        </w:rPr>
        <w:t>竞买人:参与在交易平台发布的转让项目并在交易平台进行报名、交纳保证金、取得竞价资格，并具有完全民事行为能力的自然人或依法设立并存续的法人、其他组织。</w:t>
      </w:r>
    </w:p>
    <w:p>
      <w:pPr>
        <w:pStyle w:val="4"/>
        <w:shd w:val="clear" w:color="auto" w:fill="FFFFFF"/>
        <w:spacing w:before="0" w:beforeAutospacing="0" w:after="0" w:afterAutospacing="0" w:line="420" w:lineRule="atLeast"/>
        <w:ind w:firstLine="402"/>
        <w:rPr>
          <w:rFonts w:cs="Calibri"/>
          <w:color w:val="000000"/>
          <w:sz w:val="20"/>
          <w:szCs w:val="20"/>
        </w:rPr>
      </w:pPr>
      <w:r>
        <w:rPr>
          <w:rFonts w:hint="eastAsia" w:cs="Calibri"/>
          <w:b/>
          <w:bCs/>
          <w:color w:val="000000"/>
          <w:sz w:val="20"/>
          <w:szCs w:val="20"/>
        </w:rPr>
        <w:t>第五条 </w:t>
      </w:r>
      <w:r>
        <w:rPr>
          <w:rFonts w:hint="eastAsia" w:cs="Calibri"/>
          <w:color w:val="000000"/>
          <w:sz w:val="20"/>
          <w:szCs w:val="20"/>
          <w:lang w:val="en-US" w:eastAsia="zh-CN"/>
        </w:rPr>
        <w:t>买受人</w:t>
      </w:r>
      <w:bookmarkStart w:id="0" w:name="_GoBack"/>
      <w:bookmarkEnd w:id="0"/>
      <w:r>
        <w:rPr>
          <w:rFonts w:hint="eastAsia" w:cs="Calibri"/>
          <w:color w:val="000000"/>
          <w:sz w:val="20"/>
          <w:szCs w:val="20"/>
        </w:rPr>
        <w:t>:参与在交易平台发布的转让项目并在交易平台进行竞价活动中取得受让资格，并具有完全民事行为能力的自然人或依法设立并存续的法人、其他组织。</w:t>
      </w:r>
    </w:p>
    <w:p>
      <w:pPr>
        <w:pStyle w:val="4"/>
        <w:shd w:val="clear" w:color="auto" w:fill="FFFFFF"/>
        <w:spacing w:before="0" w:beforeAutospacing="0" w:after="0" w:afterAutospacing="0" w:line="420" w:lineRule="atLeast"/>
        <w:ind w:firstLine="402"/>
        <w:rPr>
          <w:rFonts w:cs="Calibri"/>
          <w:b/>
          <w:bCs/>
          <w:color w:val="000000"/>
          <w:sz w:val="20"/>
          <w:szCs w:val="20"/>
        </w:rPr>
      </w:pPr>
      <w:r>
        <w:rPr>
          <w:rFonts w:hint="eastAsia" w:cs="Calibri"/>
          <w:b/>
          <w:bCs/>
          <w:color w:val="000000"/>
          <w:sz w:val="20"/>
          <w:szCs w:val="20"/>
        </w:rPr>
        <w:t>第六条 </w:t>
      </w:r>
      <w:r>
        <w:rPr>
          <w:rFonts w:hint="eastAsia" w:cs="Calibri"/>
          <w:color w:val="000000"/>
          <w:sz w:val="20"/>
          <w:szCs w:val="20"/>
        </w:rPr>
        <w:t>拍卖</w:t>
      </w:r>
      <w:r>
        <w:rPr>
          <w:rFonts w:hint="eastAsia" w:cs="Calibri"/>
          <w:color w:val="000000"/>
          <w:sz w:val="20"/>
          <w:szCs w:val="20"/>
          <w:lang w:eastAsia="zh-CN"/>
        </w:rPr>
        <w:t>人</w:t>
      </w:r>
      <w:r>
        <w:rPr>
          <w:rFonts w:hint="eastAsia" w:cs="Calibri"/>
          <w:color w:val="000000"/>
          <w:sz w:val="20"/>
          <w:szCs w:val="20"/>
        </w:rPr>
        <w:t>: 依法设立并存续，具备从事</w:t>
      </w:r>
      <w:r>
        <w:rPr>
          <w:rFonts w:hint="eastAsia" w:cs="Calibri"/>
          <w:color w:val="000000"/>
          <w:sz w:val="20"/>
          <w:szCs w:val="20"/>
          <w:lang w:val="en-US" w:eastAsia="zh-CN"/>
        </w:rPr>
        <w:t>产权</w:t>
      </w:r>
      <w:r>
        <w:rPr>
          <w:rFonts w:hint="eastAsia" w:cs="Calibri"/>
          <w:color w:val="000000"/>
          <w:sz w:val="20"/>
          <w:szCs w:val="20"/>
        </w:rPr>
        <w:t>交易工作资格，受</w:t>
      </w:r>
      <w:r>
        <w:rPr>
          <w:rFonts w:hint="eastAsia" w:cs="Calibri"/>
          <w:color w:val="000000"/>
          <w:sz w:val="20"/>
          <w:szCs w:val="20"/>
          <w:lang w:eastAsia="zh-CN"/>
        </w:rPr>
        <w:t>委托</w:t>
      </w:r>
      <w:r>
        <w:rPr>
          <w:rFonts w:hint="eastAsia" w:cs="Calibri"/>
          <w:color w:val="000000"/>
          <w:sz w:val="20"/>
          <w:szCs w:val="20"/>
        </w:rPr>
        <w:t>人委托，在交易平台组织产权交易活动的法人或其他组织。</w:t>
      </w:r>
      <w:r>
        <w:rPr>
          <w:rFonts w:cs="Calibri"/>
          <w:b/>
          <w:bCs/>
          <w:color w:val="000000"/>
          <w:sz w:val="20"/>
          <w:szCs w:val="20"/>
        </w:rPr>
        <w:t xml:space="preserve"> </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第七条 </w:t>
      </w:r>
      <w:r>
        <w:rPr>
          <w:rFonts w:hint="eastAsia" w:cs="Calibri"/>
          <w:color w:val="000000"/>
          <w:sz w:val="20"/>
          <w:szCs w:val="20"/>
        </w:rPr>
        <w:t>项目公告:由拍卖方针对项目及报价活动所制定的向竞买人说明项目概况及注意事项的文件。</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第八条 </w:t>
      </w:r>
      <w:r>
        <w:rPr>
          <w:rFonts w:hint="eastAsia" w:cs="Calibri"/>
          <w:color w:val="000000"/>
          <w:sz w:val="20"/>
          <w:szCs w:val="20"/>
        </w:rPr>
        <w:t>注册账户:竞买人为参与在交易平台上发布的转让项目,而注册的用户名和密码。</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第九条 </w:t>
      </w:r>
      <w:r>
        <w:rPr>
          <w:rFonts w:hint="eastAsia" w:cs="Calibri"/>
          <w:color w:val="000000"/>
          <w:sz w:val="20"/>
          <w:szCs w:val="20"/>
        </w:rPr>
        <w:t>保证金:交易中心为了保证报价活动的安全性与有效性，要求竞买人在其报价行为开始前针对某一项目所交纳的保证款项。</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第十条 </w:t>
      </w:r>
      <w:r>
        <w:rPr>
          <w:rFonts w:hint="eastAsia" w:cs="Calibri"/>
          <w:color w:val="000000"/>
          <w:sz w:val="20"/>
          <w:szCs w:val="20"/>
        </w:rPr>
        <w:t>优先购买权：又称先买权，是指法律赋予特定对象（特定人）依照法律规定或合同约定，在出卖标的物于第三人时，享有的在同等条件下优先于第三人购买的权利。</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第十一条 </w:t>
      </w:r>
      <w:r>
        <w:rPr>
          <w:rFonts w:hint="eastAsia" w:cs="Calibri"/>
          <w:color w:val="000000"/>
          <w:sz w:val="20"/>
          <w:szCs w:val="20"/>
        </w:rPr>
        <w:t>保留价：拍卖方（出让人）设置的能够接受的竞价标的物最低成交价。</w:t>
      </w:r>
    </w:p>
    <w:p>
      <w:pPr>
        <w:pStyle w:val="4"/>
        <w:shd w:val="clear" w:color="auto" w:fill="FFFFFF"/>
        <w:spacing w:before="0" w:beforeAutospacing="0" w:after="0" w:afterAutospacing="0" w:line="420" w:lineRule="atLeast"/>
        <w:ind w:firstLine="402"/>
        <w:rPr>
          <w:rFonts w:cs="Calibri"/>
          <w:color w:val="000000"/>
          <w:sz w:val="20"/>
          <w:szCs w:val="20"/>
        </w:rPr>
      </w:pPr>
      <w:r>
        <w:rPr>
          <w:rFonts w:hint="eastAsia" w:cs="Calibri"/>
          <w:b/>
          <w:bCs/>
          <w:color w:val="000000"/>
          <w:sz w:val="20"/>
          <w:szCs w:val="20"/>
        </w:rPr>
        <w:t>第十二条 </w:t>
      </w:r>
      <w:r>
        <w:rPr>
          <w:rFonts w:hint="eastAsia" w:cs="Calibri"/>
          <w:color w:val="000000"/>
          <w:sz w:val="20"/>
          <w:szCs w:val="20"/>
        </w:rPr>
        <w:t>加价竞价:价格上的报价方式，即竞价由低至高，依次递增，直到最高价格成交为止。报价开始后，即进入规定报价期，竞买人可以对目标标的多次报价，在当下报价的基础上进行加价幅度的整数倍（或高于当前已报价的报价）竞报。在规定报价时间与延时报价时间里，最高报价且该报价不低保留价的竞买人即成为该标的</w:t>
      </w:r>
      <w:r>
        <w:rPr>
          <w:rFonts w:hint="eastAsia" w:cs="Calibri"/>
          <w:color w:val="000000"/>
          <w:sz w:val="20"/>
          <w:szCs w:val="20"/>
          <w:lang w:eastAsia="zh-CN"/>
        </w:rPr>
        <w:t>买受人</w:t>
      </w:r>
      <w:r>
        <w:rPr>
          <w:rFonts w:hint="eastAsia" w:cs="Calibri"/>
          <w:color w:val="000000"/>
          <w:sz w:val="20"/>
          <w:szCs w:val="20"/>
        </w:rPr>
        <w:t>。加价竞价分为网络加价竞价、现场拍卖器加价竞价和现场拍卖加价竞价。</w:t>
      </w:r>
    </w:p>
    <w:p>
      <w:pPr>
        <w:pStyle w:val="4"/>
        <w:shd w:val="clear" w:color="auto" w:fill="FFFFFF"/>
        <w:spacing w:before="0" w:beforeAutospacing="0" w:after="0" w:afterAutospacing="0" w:line="420" w:lineRule="atLeast"/>
        <w:ind w:firstLine="402"/>
        <w:rPr>
          <w:rFonts w:cs="Calibri"/>
          <w:color w:val="000000"/>
          <w:sz w:val="20"/>
          <w:szCs w:val="20"/>
        </w:rPr>
      </w:pPr>
      <w:r>
        <w:rPr>
          <w:rFonts w:hint="eastAsia" w:cs="Calibri"/>
          <w:b/>
          <w:bCs/>
          <w:color w:val="000000"/>
          <w:sz w:val="20"/>
          <w:szCs w:val="20"/>
        </w:rPr>
        <w:t>第十三条 </w:t>
      </w:r>
      <w:r>
        <w:rPr>
          <w:rFonts w:hint="eastAsia" w:cs="Calibri"/>
          <w:color w:val="000000"/>
          <w:sz w:val="20"/>
          <w:szCs w:val="20"/>
        </w:rPr>
        <w:t>密封式竞价:报价开始后，竞买人可以在规定时间内对目标标的一次或多次报价，系统以竞买人最后一次有效报价为所报价格 (在报价截止时间前，各竞买人可对本人报价进行修改)，成交报价不低于项目保留价。报价截止后系统统一开启，最高成交价格的竞买人为该标的</w:t>
      </w:r>
      <w:r>
        <w:rPr>
          <w:rFonts w:hint="eastAsia" w:cs="Calibri"/>
          <w:color w:val="000000"/>
          <w:sz w:val="20"/>
          <w:szCs w:val="20"/>
          <w:lang w:eastAsia="zh-CN"/>
        </w:rPr>
        <w:t>买受人</w:t>
      </w:r>
      <w:r>
        <w:rPr>
          <w:rFonts w:hint="eastAsia" w:cs="Calibri"/>
          <w:color w:val="000000"/>
          <w:sz w:val="20"/>
          <w:szCs w:val="20"/>
        </w:rPr>
        <w:t>；若出现最高成交价格相同的竞买人，以交易中心服务器记录到的首个最高成交价格的竞买人为该标的</w:t>
      </w:r>
      <w:r>
        <w:rPr>
          <w:rFonts w:hint="eastAsia" w:cs="Calibri"/>
          <w:color w:val="000000"/>
          <w:sz w:val="20"/>
          <w:szCs w:val="20"/>
          <w:lang w:eastAsia="zh-CN"/>
        </w:rPr>
        <w:t>买受人</w:t>
      </w:r>
      <w:r>
        <w:rPr>
          <w:rFonts w:hint="eastAsia" w:cs="Calibri"/>
          <w:color w:val="000000"/>
          <w:sz w:val="20"/>
          <w:szCs w:val="20"/>
        </w:rPr>
        <w:t>。</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第十四条 </w:t>
      </w:r>
      <w:r>
        <w:rPr>
          <w:rFonts w:hint="eastAsia" w:cs="Calibri"/>
          <w:color w:val="000000"/>
          <w:sz w:val="20"/>
          <w:szCs w:val="20"/>
        </w:rPr>
        <w:t>延时报价时间：在规定报价期结束前设定报价延长时间期，在此时间期内出现新的报价时，系统自动延长规定幅度报价时间，直到设定报价延长时间期内没有新的报价为止。</w:t>
      </w:r>
    </w:p>
    <w:p>
      <w:pPr>
        <w:pStyle w:val="4"/>
        <w:shd w:val="clear" w:color="auto" w:fill="FFFFFF"/>
        <w:spacing w:before="0" w:beforeAutospacing="0" w:after="0" w:afterAutospacing="0" w:line="420" w:lineRule="atLeast"/>
        <w:ind w:firstLine="402"/>
        <w:rPr>
          <w:rFonts w:cs="Calibri"/>
          <w:color w:val="000000"/>
          <w:sz w:val="20"/>
          <w:szCs w:val="20"/>
        </w:rPr>
      </w:pPr>
      <w:r>
        <w:rPr>
          <w:rFonts w:hint="eastAsia" w:cs="Calibri"/>
          <w:b/>
          <w:bCs/>
          <w:color w:val="000000"/>
          <w:sz w:val="20"/>
          <w:szCs w:val="20"/>
        </w:rPr>
        <w:t>第十五条 </w:t>
      </w:r>
      <w:r>
        <w:rPr>
          <w:rFonts w:hint="eastAsia" w:cs="Calibri"/>
          <w:color w:val="000000"/>
          <w:sz w:val="20"/>
          <w:szCs w:val="20"/>
        </w:rPr>
        <w:t>有效报价:是指竞买人在竞价活动规定时间内，被交易中心服务器接受到的符合竞价规定报价。</w:t>
      </w:r>
    </w:p>
    <w:p>
      <w:pPr>
        <w:pStyle w:val="4"/>
        <w:shd w:val="clear" w:color="auto" w:fill="FFFFFF"/>
        <w:spacing w:before="0" w:beforeAutospacing="0" w:after="0" w:afterAutospacing="0" w:line="420" w:lineRule="atLeast"/>
        <w:ind w:firstLine="402"/>
        <w:jc w:val="center"/>
        <w:rPr>
          <w:rFonts w:ascii="Calibri" w:hAnsi="Calibri" w:cs="Calibri"/>
          <w:color w:val="333333"/>
          <w:sz w:val="21"/>
          <w:szCs w:val="21"/>
        </w:rPr>
      </w:pPr>
      <w:r>
        <w:rPr>
          <w:rFonts w:hint="eastAsia" w:cs="Calibri"/>
          <w:b/>
          <w:bCs/>
          <w:color w:val="000000"/>
          <w:sz w:val="20"/>
          <w:szCs w:val="20"/>
        </w:rPr>
        <w:t> </w:t>
      </w:r>
    </w:p>
    <w:p>
      <w:pPr>
        <w:pStyle w:val="4"/>
        <w:shd w:val="clear" w:color="auto" w:fill="FFFFFF"/>
        <w:spacing w:before="0" w:beforeAutospacing="0" w:after="0" w:afterAutospacing="0" w:line="420" w:lineRule="atLeast"/>
        <w:ind w:firstLine="402"/>
        <w:jc w:val="center"/>
        <w:rPr>
          <w:rFonts w:ascii="Calibri" w:hAnsi="Calibri" w:cs="Calibri"/>
          <w:color w:val="333333"/>
          <w:sz w:val="21"/>
          <w:szCs w:val="21"/>
        </w:rPr>
      </w:pPr>
      <w:r>
        <w:rPr>
          <w:rFonts w:hint="eastAsia" w:cs="Calibri"/>
          <w:b/>
          <w:bCs/>
          <w:color w:val="000000"/>
          <w:sz w:val="20"/>
          <w:szCs w:val="20"/>
        </w:rPr>
        <w:t>第三章  报价活动的组织与参与</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第十六条 </w:t>
      </w:r>
      <w:r>
        <w:rPr>
          <w:rFonts w:hint="eastAsia" w:cs="Calibri"/>
          <w:color w:val="000000"/>
          <w:sz w:val="20"/>
          <w:szCs w:val="20"/>
        </w:rPr>
        <w:t>拍卖方负责发布项目公告，组织竞价活动，对《项目公告》内容的真实性、合法性、有效性负责。</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第十七条 </w:t>
      </w:r>
      <w:r>
        <w:rPr>
          <w:rFonts w:hint="eastAsia" w:cs="Calibri"/>
          <w:color w:val="000000"/>
          <w:sz w:val="20"/>
          <w:szCs w:val="20"/>
        </w:rPr>
        <w:t>竞买人在参与项目竞价前，应仔细阅读本</w:t>
      </w:r>
      <w:r>
        <w:rPr>
          <w:rFonts w:hint="eastAsia" w:cs="Calibri"/>
          <w:color w:val="000000"/>
          <w:sz w:val="20"/>
          <w:szCs w:val="20"/>
          <w:lang w:eastAsia="zh-CN"/>
        </w:rPr>
        <w:t>须知</w:t>
      </w:r>
      <w:r>
        <w:rPr>
          <w:rFonts w:hint="eastAsia" w:cs="Calibri"/>
          <w:color w:val="000000"/>
          <w:sz w:val="20"/>
          <w:szCs w:val="20"/>
          <w:lang w:val="en-US" w:eastAsia="zh-CN"/>
        </w:rPr>
        <w:t>和</w:t>
      </w:r>
      <w:r>
        <w:rPr>
          <w:rFonts w:hint="eastAsia" w:cs="Calibri"/>
          <w:color w:val="000000"/>
          <w:sz w:val="20"/>
          <w:szCs w:val="20"/>
        </w:rPr>
        <w:t>《项目公告》，并全面了解竞买资格条件及相关政策法规，确保满足竞买资格条件。因不符合条件参加竞买的，由竞买人自行承担相应的法律责任及一切后果，包括但不限于费用、风险和损失。</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第十八条 </w:t>
      </w:r>
      <w:r>
        <w:rPr>
          <w:rFonts w:hint="eastAsia" w:cs="Calibri"/>
          <w:color w:val="000000"/>
          <w:sz w:val="20"/>
          <w:szCs w:val="20"/>
        </w:rPr>
        <w:t>竞买人在《项目公告》规定的咨询展示期间内，有权及有义务了解和查验竞价标的，并对竞价标的可能存在的和潜在的瑕疵作全面审查和勘验，或聘请相关专业人员进行鉴定。竞买人一旦报名参与竞价，即表明接受该标的的一切现状（包括缺陷），愿意承担一切风险和责任。</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第十九条 </w:t>
      </w:r>
      <w:r>
        <w:rPr>
          <w:rFonts w:hint="eastAsia" w:cs="Calibri"/>
          <w:color w:val="000000"/>
          <w:sz w:val="20"/>
          <w:szCs w:val="20"/>
        </w:rPr>
        <w:t>竞价标的均以展示的实际状况为准，交易中心与拍卖方对竞价标的不承担任何瑕疵担保责任，拍卖方及其工作人员无论采用何种方式对竞价标的所做的介绍和评价（包括但不限于竞价资料、图片展示及口头介绍等），仅供竞买人参考，不构成任何担保。</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第二十条 </w:t>
      </w:r>
      <w:r>
        <w:rPr>
          <w:rFonts w:hint="eastAsia" w:cs="Calibri"/>
          <w:color w:val="000000"/>
          <w:sz w:val="20"/>
          <w:szCs w:val="20"/>
        </w:rPr>
        <w:t>竞买人在参与标的竞价前应在交易中心网站进行实名会员注册，并确保其账户注册信息的真实、准确、完整。竞买人应对其注册账户及密码安全负责，任何人使用其注册账户及密码在交易平台的一切行为，均视为该竞买人本人的行为。具体操作方法详见《</w:t>
      </w:r>
      <w:r>
        <w:fldChar w:fldCharType="begin"/>
      </w:r>
      <w:r>
        <w:instrText xml:space="preserve"> HYPERLINK "http://www.e-jy.com.cn/ejy/czzn/034001/" </w:instrText>
      </w:r>
      <w:r>
        <w:fldChar w:fldCharType="separate"/>
      </w:r>
      <w:r>
        <w:rPr>
          <w:rStyle w:val="7"/>
          <w:rFonts w:hint="eastAsia" w:cs="Calibri"/>
          <w:color w:val="000000"/>
          <w:sz w:val="20"/>
          <w:szCs w:val="20"/>
        </w:rPr>
        <w:t>会员操作</w:t>
      </w:r>
      <w:r>
        <w:rPr>
          <w:rStyle w:val="7"/>
          <w:rFonts w:hint="eastAsia" w:cs="Calibri"/>
          <w:color w:val="000000"/>
          <w:sz w:val="20"/>
          <w:szCs w:val="20"/>
          <w:lang w:val="en-US" w:eastAsia="zh-CN"/>
        </w:rPr>
        <w:t>手册</w:t>
      </w:r>
      <w:r>
        <w:rPr>
          <w:rStyle w:val="7"/>
          <w:rFonts w:hint="eastAsia" w:cs="Calibri"/>
          <w:color w:val="000000"/>
          <w:sz w:val="20"/>
          <w:szCs w:val="20"/>
        </w:rPr>
        <w:fldChar w:fldCharType="end"/>
      </w:r>
      <w:r>
        <w:rPr>
          <w:rFonts w:hint="eastAsia" w:cs="Calibri"/>
          <w:color w:val="333333"/>
        </w:rPr>
        <w:t>》。</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第二十一条</w:t>
      </w:r>
      <w:r>
        <w:rPr>
          <w:rFonts w:hint="eastAsia" w:cs="Calibri"/>
          <w:color w:val="333333"/>
          <w:sz w:val="20"/>
          <w:szCs w:val="20"/>
        </w:rPr>
        <w:t> 交易平台发布</w:t>
      </w:r>
      <w:r>
        <w:rPr>
          <w:rFonts w:hint="eastAsia" w:cs="Calibri"/>
          <w:color w:val="000000"/>
          <w:sz w:val="20"/>
          <w:szCs w:val="20"/>
        </w:rPr>
        <w:t>项目竞价采用网络竞价方式，具备竞买资格的竞买人登录交易平台竞价系统参与所组织标的的网络报价，并按照“价格优先、时间优先”原则，确定最终</w:t>
      </w:r>
      <w:r>
        <w:rPr>
          <w:rFonts w:hint="eastAsia" w:cs="Calibri"/>
          <w:color w:val="000000"/>
          <w:sz w:val="20"/>
          <w:szCs w:val="20"/>
          <w:lang w:eastAsia="zh-CN"/>
        </w:rPr>
        <w:t>买受人</w:t>
      </w:r>
      <w:r>
        <w:rPr>
          <w:rFonts w:hint="eastAsia" w:cs="Calibri"/>
          <w:color w:val="000000"/>
          <w:sz w:val="20"/>
          <w:szCs w:val="20"/>
        </w:rPr>
        <w:t>。竞价过程中，竞买人应当认真严肃地进行竞价，一经成交，不得撤销。因网络环境报价可能存在延时等不可抗原因，报价时间以服务器时间为准，报价认定以系统记录数据为准。</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第二十二条</w:t>
      </w:r>
      <w:r>
        <w:rPr>
          <w:rFonts w:hint="eastAsia" w:cs="Calibri"/>
          <w:b/>
          <w:bCs/>
          <w:color w:val="000000"/>
          <w:sz w:val="20"/>
          <w:szCs w:val="20"/>
          <w:lang w:val="en-US" w:eastAsia="zh-CN"/>
        </w:rPr>
        <w:t xml:space="preserve"> </w:t>
      </w:r>
      <w:r>
        <w:rPr>
          <w:rFonts w:hint="eastAsia" w:cs="Calibri"/>
          <w:color w:val="000000"/>
          <w:sz w:val="20"/>
          <w:szCs w:val="20"/>
          <w:lang w:val="en-US" w:eastAsia="zh-CN"/>
        </w:rPr>
        <w:t>具备优先购买权的竞买人也必须参与竞价活动，</w:t>
      </w:r>
      <w:r>
        <w:rPr>
          <w:rFonts w:hint="eastAsia" w:cs="Calibri"/>
          <w:color w:val="000000"/>
          <w:sz w:val="20"/>
          <w:szCs w:val="20"/>
        </w:rPr>
        <w:t>优先购买权</w:t>
      </w:r>
      <w:r>
        <w:rPr>
          <w:rFonts w:hint="eastAsia" w:cs="Calibri"/>
          <w:color w:val="000000"/>
          <w:sz w:val="20"/>
          <w:szCs w:val="20"/>
          <w:lang w:val="en-US" w:eastAsia="zh-CN"/>
        </w:rPr>
        <w:t>竞买人</w:t>
      </w:r>
      <w:r>
        <w:rPr>
          <w:rFonts w:hint="eastAsia" w:cs="Calibri"/>
          <w:color w:val="000000"/>
          <w:sz w:val="20"/>
          <w:szCs w:val="20"/>
        </w:rPr>
        <w:t>应在交易平台进行实名会员注册、竞价项目报名、根据《项目公告》要求交纳对应的保证金，并向交易平台提交</w:t>
      </w:r>
      <w:r>
        <w:rPr>
          <w:rFonts w:hint="eastAsia" w:cs="Calibri"/>
          <w:color w:val="000000"/>
          <w:sz w:val="20"/>
          <w:szCs w:val="20"/>
          <w:lang w:val="en-US" w:eastAsia="zh-CN"/>
        </w:rPr>
        <w:t>优先购买权</w:t>
      </w:r>
      <w:r>
        <w:rPr>
          <w:rFonts w:hint="eastAsia" w:cs="Calibri"/>
          <w:color w:val="000000"/>
          <w:sz w:val="20"/>
          <w:szCs w:val="20"/>
        </w:rPr>
        <w:t>有效证明，经拍卖人审核通过后方能以优先购买权</w:t>
      </w:r>
      <w:r>
        <w:rPr>
          <w:rFonts w:hint="eastAsia" w:cs="Calibri"/>
          <w:color w:val="000000"/>
          <w:sz w:val="20"/>
          <w:szCs w:val="20"/>
          <w:lang w:val="en-US" w:eastAsia="zh-CN"/>
        </w:rPr>
        <w:t>竞买人</w:t>
      </w:r>
      <w:r>
        <w:rPr>
          <w:rFonts w:hint="eastAsia" w:cs="Calibri"/>
          <w:color w:val="000000"/>
          <w:sz w:val="20"/>
          <w:szCs w:val="20"/>
        </w:rPr>
        <w:t>身份参与竞买。竞价过程中，</w:t>
      </w:r>
      <w:r>
        <w:rPr>
          <w:rFonts w:hint="eastAsia" w:cs="Calibri"/>
          <w:color w:val="000000"/>
          <w:sz w:val="20"/>
          <w:szCs w:val="20"/>
          <w:lang w:val="en-US" w:eastAsia="zh-CN"/>
        </w:rPr>
        <w:t>优先购买权竞买人具备以相同价格优先于其它竞买人购买标的，优先购买权必须在在项目</w:t>
      </w:r>
      <w:r>
        <w:rPr>
          <w:rFonts w:hint="eastAsia" w:cs="Calibri"/>
          <w:color w:val="000000"/>
          <w:sz w:val="20"/>
          <w:szCs w:val="20"/>
        </w:rPr>
        <w:t>规定报价期</w:t>
      </w:r>
      <w:r>
        <w:rPr>
          <w:rFonts w:hint="eastAsia" w:cs="Calibri"/>
          <w:color w:val="000000"/>
          <w:sz w:val="20"/>
          <w:szCs w:val="20"/>
          <w:lang w:val="en-US" w:eastAsia="zh-CN"/>
        </w:rPr>
        <w:t>以及</w:t>
      </w:r>
      <w:r>
        <w:rPr>
          <w:rFonts w:hint="eastAsia" w:cs="Calibri"/>
          <w:color w:val="000000"/>
          <w:sz w:val="20"/>
          <w:szCs w:val="20"/>
        </w:rPr>
        <w:t>延时报价时间</w:t>
      </w:r>
      <w:r>
        <w:rPr>
          <w:rFonts w:hint="eastAsia" w:cs="Calibri"/>
          <w:color w:val="000000"/>
          <w:sz w:val="20"/>
          <w:szCs w:val="20"/>
          <w:lang w:val="en-US" w:eastAsia="zh-CN"/>
        </w:rPr>
        <w:t>内实施，竞价活动结束后，不得主张优先购买权。</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第二十三条 </w:t>
      </w:r>
      <w:r>
        <w:rPr>
          <w:rFonts w:hint="eastAsia" w:cs="Calibri"/>
          <w:color w:val="000000"/>
          <w:sz w:val="20"/>
          <w:szCs w:val="20"/>
        </w:rPr>
        <w:t>竞买人应当遵守竞价</w:t>
      </w:r>
      <w:r>
        <w:rPr>
          <w:rFonts w:hint="eastAsia" w:cs="Calibri"/>
          <w:color w:val="000000"/>
          <w:sz w:val="20"/>
          <w:szCs w:val="20"/>
          <w:lang w:val="en-US" w:eastAsia="zh-CN"/>
        </w:rPr>
        <w:t>活动</w:t>
      </w:r>
      <w:r>
        <w:rPr>
          <w:rFonts w:hint="eastAsia" w:cs="Calibri"/>
          <w:color w:val="000000"/>
          <w:sz w:val="20"/>
          <w:szCs w:val="20"/>
        </w:rPr>
        <w:t>秩序，不得阻碍拍卖方进行正常的竞价组织工作，不得阻扰其他竞买人参与竞价，更不得有操纵、垄断、恶意串通等违法行为，一经发现，将取消其竞价资格，并追究法律责任。</w:t>
      </w:r>
    </w:p>
    <w:p>
      <w:pPr>
        <w:pStyle w:val="4"/>
        <w:shd w:val="clear" w:color="auto" w:fill="FFFFFF"/>
        <w:spacing w:before="0" w:beforeAutospacing="0" w:after="0" w:afterAutospacing="0" w:line="420" w:lineRule="atLeast"/>
        <w:ind w:firstLine="402"/>
        <w:jc w:val="center"/>
        <w:rPr>
          <w:rFonts w:ascii="Calibri" w:hAnsi="Calibri" w:cs="Calibri"/>
          <w:color w:val="333333"/>
          <w:sz w:val="21"/>
          <w:szCs w:val="21"/>
        </w:rPr>
      </w:pPr>
      <w:r>
        <w:rPr>
          <w:rFonts w:hint="eastAsia" w:cs="Calibri"/>
          <w:b/>
          <w:bCs/>
          <w:color w:val="000000"/>
          <w:sz w:val="20"/>
          <w:szCs w:val="20"/>
        </w:rPr>
        <w:t>第四章  报价中止、终结</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b/>
          <w:bCs/>
          <w:color w:val="333333"/>
          <w:sz w:val="20"/>
          <w:szCs w:val="20"/>
        </w:rPr>
        <w:t>第二十四条  </w:t>
      </w:r>
      <w:r>
        <w:rPr>
          <w:rFonts w:hint="eastAsia" w:cs="Calibri"/>
          <w:color w:val="333333"/>
          <w:sz w:val="20"/>
          <w:szCs w:val="20"/>
        </w:rPr>
        <w:t>因交易中心服务器机房网络、服务器硬件或软件等出现故障且无法及时予以修复的，中心有权暂停平台服务，但应及时予以说明。</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b/>
          <w:bCs/>
          <w:color w:val="333333"/>
          <w:sz w:val="20"/>
          <w:szCs w:val="20"/>
        </w:rPr>
        <w:t>第二十五条  </w:t>
      </w:r>
      <w:r>
        <w:rPr>
          <w:rFonts w:hint="eastAsia" w:cs="Calibri"/>
          <w:color w:val="333333"/>
          <w:sz w:val="20"/>
          <w:szCs w:val="20"/>
        </w:rPr>
        <w:t>在报价活动中，发生下列情形之一的，交易中心、拍卖方有权中止或终结报价活动：</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（一）因交易平台发生故障，暂停服务的；</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333333"/>
          <w:sz w:val="20"/>
          <w:szCs w:val="20"/>
        </w:rPr>
        <w:t>（二）竞买人通过交易中心指定终端参与报价活动时出现故障的；</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333333"/>
          <w:sz w:val="20"/>
          <w:szCs w:val="20"/>
        </w:rPr>
        <w:t>（三）起始价、加价幅度、自由报价期结束时间或限时报价周期等设置错误的；</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333333"/>
          <w:sz w:val="20"/>
          <w:szCs w:val="20"/>
        </w:rPr>
        <w:t>（四）包括但不限于标的权属不清、标的发生重大变更等原因而使报价活动产生争议的；</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333333"/>
          <w:sz w:val="20"/>
          <w:szCs w:val="20"/>
        </w:rPr>
        <w:t>（五）竞买人不遵守竞价秩序影响正常竞价的；</w:t>
      </w:r>
    </w:p>
    <w:p>
      <w:pPr>
        <w:pStyle w:val="4"/>
        <w:shd w:val="clear" w:color="auto" w:fill="FFFFFF"/>
        <w:spacing w:before="0" w:beforeAutospacing="0" w:after="0" w:afterAutospacing="0" w:line="420" w:lineRule="atLeast"/>
        <w:ind w:firstLine="500"/>
        <w:rPr>
          <w:rFonts w:ascii="Calibri" w:hAnsi="Calibri" w:cs="Calibri"/>
          <w:color w:val="333333"/>
          <w:sz w:val="21"/>
          <w:szCs w:val="21"/>
        </w:rPr>
      </w:pPr>
      <w:r>
        <w:rPr>
          <w:rFonts w:hint="eastAsia" w:cs="Calibri"/>
          <w:color w:val="333333"/>
          <w:sz w:val="20"/>
          <w:szCs w:val="20"/>
        </w:rPr>
        <w:t>(六)发现有操纵、垄断、恶意串通等违法行为的</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333333"/>
          <w:sz w:val="20"/>
          <w:szCs w:val="20"/>
        </w:rPr>
        <w:t>（七）其他需要中止或终结报价活动的情形。</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333333"/>
          <w:sz w:val="20"/>
          <w:szCs w:val="20"/>
        </w:rPr>
        <w:t>中止或终结报价的，拍卖方应当及时告知交易相关方，同时在网站上予以公告。中止竞价的，待中止事由消失后可重新竞价。因相关方违规造成中止或终结的，相关方应当承担相应责任并赔偿经济损失。</w:t>
      </w:r>
    </w:p>
    <w:p>
      <w:pPr>
        <w:pStyle w:val="4"/>
        <w:shd w:val="clear" w:color="auto" w:fill="FFFFFF"/>
        <w:spacing w:before="0" w:beforeAutospacing="0" w:after="0" w:afterAutospacing="0" w:line="420" w:lineRule="atLeast"/>
        <w:ind w:firstLine="402"/>
        <w:jc w:val="center"/>
        <w:rPr>
          <w:rFonts w:ascii="Calibri" w:hAnsi="Calibri" w:cs="Calibri"/>
          <w:color w:val="333333"/>
          <w:sz w:val="21"/>
          <w:szCs w:val="21"/>
        </w:rPr>
      </w:pPr>
      <w:r>
        <w:rPr>
          <w:rFonts w:hint="eastAsia" w:cs="Calibri"/>
          <w:b/>
          <w:bCs/>
          <w:color w:val="000000"/>
          <w:sz w:val="20"/>
          <w:szCs w:val="20"/>
        </w:rPr>
        <w:t>第五章  保证金交纳及退还</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第二十六条 </w:t>
      </w:r>
      <w:r>
        <w:rPr>
          <w:rFonts w:hint="eastAsia" w:cs="Calibri"/>
          <w:color w:val="000000"/>
          <w:sz w:val="20"/>
          <w:szCs w:val="20"/>
        </w:rPr>
        <w:t>竞买人应通过会员注册账（卡）号将保证金及时足额交至交易平台规定的帐号，以交易平台到账方为有效保证金，否则将无法参与标的竞价。若出现以下任何一种情形时，竞买人交纳的保证金作为违约金不予返还</w:t>
      </w:r>
      <w:r>
        <w:rPr>
          <w:rFonts w:hint="eastAsia" w:cs="Calibri"/>
          <w:color w:val="000000"/>
          <w:sz w:val="20"/>
          <w:szCs w:val="20"/>
          <w:lang w:eastAsia="zh-CN"/>
        </w:rPr>
        <w:t>，</w:t>
      </w:r>
      <w:r>
        <w:rPr>
          <w:rFonts w:hint="eastAsia" w:cs="Calibri"/>
          <w:color w:val="000000"/>
          <w:sz w:val="20"/>
          <w:szCs w:val="20"/>
          <w:lang w:val="en-US" w:eastAsia="zh-CN"/>
        </w:rPr>
        <w:t>并由中心转款之出让人帐户</w:t>
      </w:r>
      <w:r>
        <w:rPr>
          <w:rFonts w:hint="eastAsia" w:cs="Calibri"/>
          <w:color w:val="000000"/>
          <w:sz w:val="20"/>
          <w:szCs w:val="20"/>
        </w:rPr>
        <w:t>：</w:t>
      </w:r>
    </w:p>
    <w:p>
      <w:pPr>
        <w:pStyle w:val="4"/>
        <w:numPr>
          <w:ilvl w:val="0"/>
          <w:numId w:val="1"/>
        </w:numPr>
        <w:shd w:val="clear" w:color="auto" w:fill="FFFFFF"/>
        <w:spacing w:before="0" w:beforeAutospacing="0" w:after="0" w:afterAutospacing="0" w:line="420" w:lineRule="atLeast"/>
        <w:rPr>
          <w:rFonts w:cs="Calibri"/>
          <w:color w:val="000000"/>
          <w:sz w:val="20"/>
          <w:szCs w:val="20"/>
        </w:rPr>
      </w:pPr>
      <w:r>
        <w:rPr>
          <w:rFonts w:hint="eastAsia" w:cs="Calibri"/>
          <w:color w:val="000000"/>
          <w:sz w:val="20"/>
          <w:szCs w:val="20"/>
          <w:lang w:eastAsia="zh-CN"/>
        </w:rPr>
        <w:t>买受人</w:t>
      </w:r>
      <w:r>
        <w:rPr>
          <w:rFonts w:hint="eastAsia" w:cs="Calibri"/>
          <w:color w:val="000000"/>
          <w:sz w:val="20"/>
          <w:szCs w:val="20"/>
        </w:rPr>
        <w:t>提交的虚假资料参与竞价；</w:t>
      </w:r>
    </w:p>
    <w:p>
      <w:pPr>
        <w:pStyle w:val="4"/>
        <w:shd w:val="clear" w:color="auto" w:fill="FFFFFF"/>
        <w:spacing w:before="0" w:beforeAutospacing="0" w:after="0" w:afterAutospacing="0" w:line="420" w:lineRule="atLeast"/>
        <w:ind w:left="400"/>
        <w:rPr>
          <w:rFonts w:ascii="Calibri" w:hAnsi="Calibri" w:cs="Calibri"/>
          <w:color w:val="333333"/>
          <w:sz w:val="21"/>
          <w:szCs w:val="21"/>
        </w:rPr>
      </w:pPr>
      <w:r>
        <w:rPr>
          <w:rFonts w:hint="eastAsia" w:ascii="Calibri" w:hAnsi="Calibri" w:cs="Calibri"/>
          <w:color w:val="333333"/>
          <w:sz w:val="21"/>
          <w:szCs w:val="21"/>
        </w:rPr>
        <w:t>（</w:t>
      </w:r>
      <w:r>
        <w:rPr>
          <w:rFonts w:hint="eastAsia" w:cs="Calibri"/>
          <w:color w:val="000000"/>
          <w:sz w:val="20"/>
          <w:szCs w:val="20"/>
        </w:rPr>
        <w:t>二）</w:t>
      </w:r>
      <w:r>
        <w:rPr>
          <w:rFonts w:hint="eastAsia" w:cs="Calibri"/>
          <w:color w:val="000000"/>
          <w:sz w:val="20"/>
          <w:szCs w:val="20"/>
          <w:lang w:eastAsia="zh-CN"/>
        </w:rPr>
        <w:t>买受人</w:t>
      </w:r>
      <w:r>
        <w:rPr>
          <w:rFonts w:hint="eastAsia" w:cs="Calibri"/>
          <w:color w:val="000000"/>
          <w:sz w:val="20"/>
          <w:szCs w:val="20"/>
        </w:rPr>
        <w:t>提供的资格证明不能满足竞买要求；</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333333"/>
          <w:sz w:val="20"/>
          <w:szCs w:val="20"/>
        </w:rPr>
        <w:t>（三）成交后，</w:t>
      </w:r>
      <w:r>
        <w:rPr>
          <w:rFonts w:hint="eastAsia" w:cs="Calibri"/>
          <w:color w:val="333333"/>
          <w:sz w:val="20"/>
          <w:szCs w:val="20"/>
          <w:lang w:eastAsia="zh-CN"/>
        </w:rPr>
        <w:t>买受人</w:t>
      </w:r>
      <w:r>
        <w:rPr>
          <w:rFonts w:hint="eastAsia" w:cs="Calibri"/>
          <w:color w:val="333333"/>
          <w:sz w:val="20"/>
          <w:szCs w:val="20"/>
        </w:rPr>
        <w:t>无正当理由不签署或未在规定的时间内签署《竞价成交确认书》或《产权交易合同》的；</w:t>
      </w:r>
    </w:p>
    <w:p>
      <w:pPr>
        <w:pStyle w:val="4"/>
        <w:shd w:val="clear" w:color="auto" w:fill="FFFFFF"/>
        <w:spacing w:before="0" w:beforeAutospacing="0" w:after="0" w:afterAutospacing="0" w:line="420" w:lineRule="atLeast"/>
        <w:ind w:firstLine="400"/>
        <w:rPr>
          <w:rFonts w:hint="default" w:ascii="Calibri" w:hAnsi="Calibri" w:eastAsia="宋体" w:cs="Calibri"/>
          <w:color w:val="333333"/>
          <w:sz w:val="21"/>
          <w:szCs w:val="21"/>
          <w:lang w:val="en-US" w:eastAsia="zh-CN"/>
        </w:rPr>
      </w:pPr>
      <w:r>
        <w:rPr>
          <w:rFonts w:hint="eastAsia" w:cs="Calibri"/>
          <w:color w:val="000000"/>
          <w:sz w:val="20"/>
          <w:szCs w:val="20"/>
        </w:rPr>
        <w:t>（四）</w:t>
      </w:r>
      <w:r>
        <w:rPr>
          <w:rFonts w:hint="eastAsia" w:cs="Calibri"/>
          <w:color w:val="000000"/>
          <w:sz w:val="20"/>
          <w:szCs w:val="20"/>
          <w:lang w:eastAsia="zh-CN"/>
        </w:rPr>
        <w:t>买受人</w:t>
      </w:r>
      <w:r>
        <w:rPr>
          <w:rFonts w:hint="eastAsia" w:cs="Calibri"/>
          <w:color w:val="000000"/>
          <w:sz w:val="20"/>
          <w:szCs w:val="20"/>
          <w:lang w:val="en-US" w:eastAsia="zh-CN"/>
        </w:rPr>
        <w:t>不按规定交纳履约保证金；</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000000"/>
          <w:sz w:val="20"/>
          <w:szCs w:val="20"/>
        </w:rPr>
        <w:t>（五）采用作弊、欺诈、强迫等有违公平的手段参与本次竞价的；</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000000"/>
          <w:sz w:val="20"/>
          <w:szCs w:val="20"/>
        </w:rPr>
        <w:t>（六）其他违反法律、法规、规定及交易</w:t>
      </w:r>
      <w:r>
        <w:rPr>
          <w:rFonts w:hint="eastAsia" w:cs="Calibri"/>
          <w:color w:val="000000"/>
          <w:sz w:val="20"/>
          <w:szCs w:val="20"/>
          <w:lang w:eastAsia="zh-CN"/>
        </w:rPr>
        <w:t>须知</w:t>
      </w:r>
      <w:r>
        <w:rPr>
          <w:rFonts w:hint="eastAsia" w:cs="Calibri"/>
          <w:color w:val="000000"/>
          <w:sz w:val="20"/>
          <w:szCs w:val="20"/>
        </w:rPr>
        <w:t>的行为。</w:t>
      </w:r>
    </w:p>
    <w:p>
      <w:pPr>
        <w:pStyle w:val="4"/>
        <w:shd w:val="clear" w:color="auto" w:fill="FFFFFF"/>
        <w:spacing w:before="0" w:beforeAutospacing="0" w:after="0" w:afterAutospacing="0" w:line="420" w:lineRule="atLeast"/>
        <w:ind w:firstLine="400"/>
        <w:rPr>
          <w:rFonts w:hint="eastAsia" w:cs="Calibri"/>
          <w:color w:val="000000"/>
          <w:sz w:val="20"/>
          <w:szCs w:val="20"/>
        </w:rPr>
      </w:pPr>
      <w:r>
        <w:rPr>
          <w:rFonts w:hint="eastAsia" w:cs="Calibri"/>
          <w:color w:val="000000"/>
          <w:sz w:val="20"/>
          <w:szCs w:val="20"/>
        </w:rPr>
        <w:t>如由于</w:t>
      </w:r>
      <w:r>
        <w:rPr>
          <w:rFonts w:hint="eastAsia" w:cs="Calibri"/>
          <w:color w:val="000000"/>
          <w:sz w:val="20"/>
          <w:szCs w:val="20"/>
          <w:lang w:eastAsia="zh-CN"/>
        </w:rPr>
        <w:t>买受人</w:t>
      </w:r>
      <w:r>
        <w:rPr>
          <w:rFonts w:hint="eastAsia" w:cs="Calibri"/>
          <w:color w:val="000000"/>
          <w:sz w:val="20"/>
          <w:szCs w:val="20"/>
        </w:rPr>
        <w:t>违约造成的损失大于违约金的，则</w:t>
      </w:r>
      <w:r>
        <w:rPr>
          <w:rFonts w:hint="eastAsia" w:cs="Calibri"/>
          <w:color w:val="000000"/>
          <w:sz w:val="20"/>
          <w:szCs w:val="20"/>
          <w:lang w:eastAsia="zh-CN"/>
        </w:rPr>
        <w:t>买受人</w:t>
      </w:r>
      <w:r>
        <w:rPr>
          <w:rFonts w:hint="eastAsia" w:cs="Calibri"/>
          <w:color w:val="000000"/>
          <w:sz w:val="20"/>
          <w:szCs w:val="20"/>
        </w:rPr>
        <w:t>应继续承担赔偿责任。</w:t>
      </w:r>
      <w:r>
        <w:rPr>
          <w:rFonts w:hint="eastAsia" w:cs="Calibri"/>
          <w:color w:val="000000"/>
          <w:sz w:val="20"/>
          <w:szCs w:val="20"/>
          <w:lang w:eastAsia="zh-CN"/>
        </w:rPr>
        <w:t>买受人</w:t>
      </w:r>
      <w:r>
        <w:rPr>
          <w:rFonts w:hint="eastAsia" w:cs="Calibri"/>
          <w:color w:val="000000"/>
          <w:sz w:val="20"/>
          <w:szCs w:val="20"/>
        </w:rPr>
        <w:t>存在违约情况超过十个工作日的，视为自动放弃该标的并承担相应的违约责任。</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000000"/>
          <w:sz w:val="20"/>
          <w:szCs w:val="20"/>
        </w:rPr>
        <w:t>竞价标的再行竞价的，原</w:t>
      </w:r>
      <w:r>
        <w:rPr>
          <w:rFonts w:hint="eastAsia" w:cs="Calibri"/>
          <w:color w:val="000000"/>
          <w:sz w:val="20"/>
          <w:szCs w:val="20"/>
          <w:lang w:eastAsia="zh-CN"/>
        </w:rPr>
        <w:t>买受人</w:t>
      </w:r>
      <w:r>
        <w:rPr>
          <w:rFonts w:hint="eastAsia" w:cs="Calibri"/>
          <w:color w:val="000000"/>
          <w:sz w:val="20"/>
          <w:szCs w:val="20"/>
        </w:rPr>
        <w:t>应当支付第一次竞价中应当支付的拍卖方佣金，再行竞价的成交价款收获不足原成交价款的收获的，原</w:t>
      </w:r>
      <w:r>
        <w:rPr>
          <w:rFonts w:hint="eastAsia" w:cs="Calibri"/>
          <w:color w:val="000000"/>
          <w:sz w:val="20"/>
          <w:szCs w:val="20"/>
          <w:lang w:eastAsia="zh-CN"/>
        </w:rPr>
        <w:t>买受人</w:t>
      </w:r>
      <w:r>
        <w:rPr>
          <w:rFonts w:hint="eastAsia" w:cs="Calibri"/>
          <w:color w:val="000000"/>
          <w:sz w:val="20"/>
          <w:szCs w:val="20"/>
        </w:rPr>
        <w:t>应当补足差额。</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第二十七条 </w:t>
      </w:r>
      <w:r>
        <w:rPr>
          <w:rFonts w:hint="eastAsia" w:cs="Calibri"/>
          <w:color w:val="000000"/>
          <w:sz w:val="20"/>
          <w:szCs w:val="20"/>
        </w:rPr>
        <w:t>竞价结束后，竞买人无违约行为的，保证金将于《项目公告》规定时间内退还至注册账（卡）号（不计利息）。</w:t>
      </w:r>
    </w:p>
    <w:p>
      <w:pPr>
        <w:pStyle w:val="4"/>
        <w:shd w:val="clear" w:color="auto" w:fill="FFFFFF"/>
        <w:spacing w:before="0" w:beforeAutospacing="0" w:after="0" w:afterAutospacing="0" w:line="420" w:lineRule="atLeast"/>
        <w:ind w:firstLine="402"/>
        <w:jc w:val="center"/>
        <w:rPr>
          <w:rFonts w:ascii="Calibri" w:hAnsi="Calibri" w:cs="Calibri"/>
          <w:color w:val="333333"/>
          <w:sz w:val="21"/>
          <w:szCs w:val="21"/>
        </w:rPr>
      </w:pPr>
      <w:r>
        <w:rPr>
          <w:rFonts w:hint="eastAsia" w:cs="Calibri"/>
          <w:b/>
          <w:bCs/>
          <w:color w:val="000000"/>
          <w:sz w:val="20"/>
          <w:szCs w:val="20"/>
        </w:rPr>
        <w:t>第六章  结算与交割</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第二十八条 </w:t>
      </w:r>
      <w:r>
        <w:rPr>
          <w:rFonts w:hint="eastAsia" w:cs="Calibri"/>
          <w:color w:val="000000"/>
          <w:sz w:val="20"/>
          <w:szCs w:val="20"/>
        </w:rPr>
        <w:t>项目成交后，</w:t>
      </w:r>
      <w:r>
        <w:rPr>
          <w:rFonts w:hint="eastAsia" w:cs="Calibri"/>
          <w:color w:val="000000"/>
          <w:sz w:val="20"/>
          <w:szCs w:val="20"/>
          <w:lang w:eastAsia="zh-CN"/>
        </w:rPr>
        <w:t>买受人</w:t>
      </w:r>
      <w:r>
        <w:rPr>
          <w:rFonts w:hint="eastAsia" w:cs="Calibri"/>
          <w:color w:val="000000"/>
          <w:sz w:val="20"/>
          <w:szCs w:val="20"/>
        </w:rPr>
        <w:t>应按</w:t>
      </w:r>
      <w:r>
        <w:rPr>
          <w:rFonts w:hint="eastAsia" w:cs="Calibri"/>
          <w:color w:val="000000"/>
          <w:sz w:val="20"/>
          <w:szCs w:val="20"/>
          <w:lang w:val="en-US" w:eastAsia="zh-CN"/>
        </w:rPr>
        <w:t>竞价文件</w:t>
      </w:r>
      <w:r>
        <w:rPr>
          <w:rFonts w:hint="eastAsia" w:cs="Calibri"/>
          <w:color w:val="000000"/>
          <w:sz w:val="20"/>
          <w:szCs w:val="20"/>
        </w:rPr>
        <w:t>要求</w:t>
      </w:r>
      <w:r>
        <w:rPr>
          <w:rFonts w:hint="eastAsia" w:cs="Calibri"/>
          <w:color w:val="000000"/>
          <w:sz w:val="20"/>
          <w:szCs w:val="20"/>
          <w:lang w:val="en-US" w:eastAsia="zh-CN"/>
        </w:rPr>
        <w:t>签订合同，并根据合同的约定</w:t>
      </w:r>
      <w:r>
        <w:rPr>
          <w:rFonts w:hint="eastAsia" w:cs="Calibri"/>
          <w:color w:val="000000"/>
          <w:sz w:val="20"/>
          <w:szCs w:val="20"/>
        </w:rPr>
        <w:t>支付成交价款和拍卖方佣金，向出让人、拍卖方提交以下资料后，办理标的交割手续：</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000000"/>
          <w:sz w:val="20"/>
          <w:szCs w:val="20"/>
        </w:rPr>
        <w:t>（一）法人、其他组织资格证明或自然人身份证明；</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color w:val="000000"/>
          <w:sz w:val="20"/>
          <w:szCs w:val="20"/>
        </w:rPr>
        <w:t>（二）《项目公告》中要求提交的其他文件。</w:t>
      </w:r>
    </w:p>
    <w:p>
      <w:pPr>
        <w:pStyle w:val="4"/>
        <w:shd w:val="clear" w:color="auto" w:fill="FFFFFF"/>
        <w:spacing w:before="0" w:beforeAutospacing="0" w:after="0" w:afterAutospacing="0" w:line="420" w:lineRule="atLeast"/>
        <w:ind w:firstLine="402"/>
        <w:rPr>
          <w:rFonts w:hint="eastAsia" w:cs="Calibri"/>
          <w:color w:val="000000"/>
          <w:sz w:val="20"/>
          <w:szCs w:val="20"/>
        </w:rPr>
      </w:pPr>
      <w:r>
        <w:rPr>
          <w:rFonts w:hint="eastAsia" w:cs="Calibri"/>
          <w:b/>
          <w:bCs/>
          <w:color w:val="000000"/>
          <w:sz w:val="20"/>
          <w:szCs w:val="20"/>
        </w:rPr>
        <w:t>第二十九条 </w:t>
      </w:r>
      <w:r>
        <w:rPr>
          <w:rFonts w:hint="eastAsia" w:cs="Calibri"/>
          <w:color w:val="000000"/>
          <w:sz w:val="20"/>
          <w:szCs w:val="20"/>
          <w:lang w:eastAsia="zh-CN"/>
        </w:rPr>
        <w:t>买受人</w:t>
      </w:r>
      <w:r>
        <w:rPr>
          <w:rFonts w:hint="eastAsia" w:cs="Calibri"/>
          <w:color w:val="000000"/>
          <w:sz w:val="20"/>
          <w:szCs w:val="20"/>
        </w:rPr>
        <w:t>应及时办理标的交割、过户手续，逾期不办理的，</w:t>
      </w:r>
      <w:r>
        <w:rPr>
          <w:rFonts w:hint="eastAsia" w:cs="Calibri"/>
          <w:color w:val="000000"/>
          <w:sz w:val="20"/>
          <w:szCs w:val="20"/>
          <w:lang w:eastAsia="zh-CN"/>
        </w:rPr>
        <w:t>买受人</w:t>
      </w:r>
      <w:r>
        <w:rPr>
          <w:rFonts w:hint="eastAsia" w:cs="Calibri"/>
          <w:color w:val="000000"/>
          <w:sz w:val="20"/>
          <w:szCs w:val="20"/>
        </w:rPr>
        <w:t>应支付由此产生的费用，并承担标的可能发生的损毁、灭失等后果，如造成损失的，还应当承担赔偿责任。</w:t>
      </w:r>
    </w:p>
    <w:p>
      <w:pPr>
        <w:pStyle w:val="4"/>
        <w:shd w:val="clear" w:color="auto" w:fill="FFFFFF"/>
        <w:spacing w:before="0" w:beforeAutospacing="0" w:after="0" w:afterAutospacing="0" w:line="420" w:lineRule="atLeast"/>
        <w:ind w:firstLine="400"/>
        <w:rPr>
          <w:rFonts w:ascii="Calibri" w:hAnsi="Calibri" w:cs="Calibri"/>
          <w:color w:val="333333"/>
          <w:sz w:val="21"/>
          <w:szCs w:val="21"/>
        </w:rPr>
      </w:pPr>
      <w:r>
        <w:rPr>
          <w:rFonts w:hint="eastAsia" w:cs="Calibri"/>
          <w:b/>
          <w:bCs/>
          <w:color w:val="000000"/>
          <w:sz w:val="20"/>
          <w:szCs w:val="20"/>
          <w:lang w:val="en-US" w:eastAsia="zh-CN"/>
        </w:rPr>
        <w:t xml:space="preserve">第三十条 </w:t>
      </w:r>
      <w:r>
        <w:rPr>
          <w:rFonts w:hint="eastAsia" w:cs="Calibri"/>
          <w:color w:val="000000"/>
          <w:sz w:val="20"/>
          <w:szCs w:val="20"/>
          <w:lang w:val="en-US" w:eastAsia="zh-CN"/>
        </w:rPr>
        <w:t>买受人获得受让权之后而不履约，</w:t>
      </w:r>
      <w:r>
        <w:rPr>
          <w:rFonts w:hint="eastAsia" w:cs="Calibri"/>
          <w:color w:val="000000"/>
          <w:sz w:val="20"/>
          <w:szCs w:val="20"/>
        </w:rPr>
        <w:t>竞价标的再行竞价的，原</w:t>
      </w:r>
      <w:r>
        <w:rPr>
          <w:rFonts w:hint="eastAsia" w:cs="Calibri"/>
          <w:color w:val="000000"/>
          <w:sz w:val="20"/>
          <w:szCs w:val="20"/>
          <w:lang w:eastAsia="zh-CN"/>
        </w:rPr>
        <w:t>买受人</w:t>
      </w:r>
      <w:r>
        <w:rPr>
          <w:rFonts w:hint="eastAsia" w:cs="Calibri"/>
          <w:color w:val="000000"/>
          <w:sz w:val="20"/>
          <w:szCs w:val="20"/>
        </w:rPr>
        <w:t>应当支付第一次竞价中应当支付的拍卖方佣金，再</w:t>
      </w:r>
      <w:r>
        <w:rPr>
          <w:rFonts w:hint="eastAsia" w:cs="Calibri"/>
          <w:color w:val="000000"/>
          <w:sz w:val="20"/>
          <w:szCs w:val="20"/>
          <w:lang w:val="en-US" w:eastAsia="zh-CN"/>
        </w:rPr>
        <w:t>次</w:t>
      </w:r>
      <w:r>
        <w:rPr>
          <w:rFonts w:hint="eastAsia" w:cs="Calibri"/>
          <w:color w:val="000000"/>
          <w:sz w:val="20"/>
          <w:szCs w:val="20"/>
        </w:rPr>
        <w:t>竞价的成交价款收获不足原成交价款的收获的，原</w:t>
      </w:r>
      <w:r>
        <w:rPr>
          <w:rFonts w:hint="eastAsia" w:cs="Calibri"/>
          <w:color w:val="000000"/>
          <w:sz w:val="20"/>
          <w:szCs w:val="20"/>
          <w:lang w:eastAsia="zh-CN"/>
        </w:rPr>
        <w:t>买受人</w:t>
      </w:r>
      <w:r>
        <w:rPr>
          <w:rFonts w:hint="eastAsia" w:cs="Calibri"/>
          <w:color w:val="000000"/>
          <w:sz w:val="20"/>
          <w:szCs w:val="20"/>
        </w:rPr>
        <w:t>应当补足差额。</w:t>
      </w:r>
    </w:p>
    <w:p>
      <w:pPr>
        <w:pStyle w:val="4"/>
        <w:shd w:val="clear" w:color="auto" w:fill="FFFFFF"/>
        <w:spacing w:before="0" w:beforeAutospacing="0" w:after="0" w:afterAutospacing="0" w:line="420" w:lineRule="atLeast"/>
        <w:ind w:firstLine="402"/>
        <w:rPr>
          <w:rFonts w:hint="eastAsia" w:cs="Calibri"/>
          <w:color w:val="000000"/>
          <w:sz w:val="20"/>
          <w:szCs w:val="20"/>
        </w:rPr>
      </w:pPr>
    </w:p>
    <w:p>
      <w:pPr>
        <w:pStyle w:val="4"/>
        <w:shd w:val="clear" w:color="auto" w:fill="FFFFFF"/>
        <w:spacing w:before="0" w:beforeAutospacing="0" w:after="0" w:afterAutospacing="0" w:line="420" w:lineRule="atLeast"/>
        <w:ind w:firstLine="402"/>
        <w:jc w:val="center"/>
        <w:rPr>
          <w:rFonts w:ascii="Calibri" w:hAnsi="Calibri" w:cs="Calibri"/>
          <w:color w:val="333333"/>
          <w:sz w:val="21"/>
          <w:szCs w:val="21"/>
        </w:rPr>
      </w:pPr>
      <w:r>
        <w:rPr>
          <w:rFonts w:hint="eastAsia" w:cs="Calibri"/>
          <w:b/>
          <w:bCs/>
          <w:color w:val="000000"/>
          <w:sz w:val="20"/>
          <w:szCs w:val="20"/>
        </w:rPr>
        <w:t>第七章  其他事项</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000000"/>
          <w:sz w:val="20"/>
          <w:szCs w:val="20"/>
        </w:rPr>
        <w:t>第三十</w:t>
      </w:r>
      <w:r>
        <w:rPr>
          <w:rFonts w:hint="eastAsia" w:cs="Calibri"/>
          <w:b/>
          <w:bCs/>
          <w:color w:val="000000"/>
          <w:sz w:val="20"/>
          <w:szCs w:val="20"/>
          <w:lang w:val="en-US" w:eastAsia="zh-CN"/>
        </w:rPr>
        <w:t>一</w:t>
      </w:r>
      <w:r>
        <w:rPr>
          <w:rFonts w:hint="eastAsia" w:cs="Calibri"/>
          <w:b/>
          <w:bCs/>
          <w:color w:val="000000"/>
          <w:sz w:val="20"/>
          <w:szCs w:val="20"/>
        </w:rPr>
        <w:t>条</w:t>
      </w:r>
      <w:r>
        <w:rPr>
          <w:rFonts w:hint="eastAsia" w:cs="Calibri"/>
          <w:color w:val="000000"/>
          <w:sz w:val="20"/>
          <w:szCs w:val="20"/>
        </w:rPr>
        <w:t xml:space="preserve"> 交易中心依照法律规定对交易平台履行基础保障义务，但对于下述原因导致的履行障碍、履行瑕疵、履行延后或履行内容变更等情形，中心不承担责任：</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000000"/>
          <w:sz w:val="20"/>
          <w:szCs w:val="20"/>
        </w:rPr>
        <w:t>（一）因自然灾害、罢工、暴乱、战争、政府行为、司法行政命令等不可抗力因素；</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000000"/>
          <w:sz w:val="20"/>
          <w:szCs w:val="20"/>
        </w:rPr>
        <w:t>（二）因电力供应故障、通讯网络故障等公共服务因素或第三人因素；</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000000"/>
          <w:sz w:val="20"/>
          <w:szCs w:val="20"/>
        </w:rPr>
        <w:t>（三）在中心已尽善意管理的情况下，因常规或紧急的设备与系统维护、设备与系统故障、网络信息与数据安全等因素。</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333333"/>
          <w:sz w:val="20"/>
          <w:szCs w:val="20"/>
        </w:rPr>
        <w:t>第三十</w:t>
      </w:r>
      <w:r>
        <w:rPr>
          <w:rFonts w:hint="eastAsia" w:cs="Calibri"/>
          <w:b/>
          <w:bCs/>
          <w:color w:val="333333"/>
          <w:sz w:val="20"/>
          <w:szCs w:val="20"/>
          <w:lang w:val="en-US" w:eastAsia="zh-CN"/>
        </w:rPr>
        <w:t>二</w:t>
      </w:r>
      <w:r>
        <w:rPr>
          <w:rFonts w:hint="eastAsia" w:cs="Calibri"/>
          <w:b/>
          <w:bCs/>
          <w:color w:val="333333"/>
          <w:sz w:val="20"/>
          <w:szCs w:val="20"/>
        </w:rPr>
        <w:t>条  </w:t>
      </w:r>
      <w:r>
        <w:rPr>
          <w:rFonts w:hint="eastAsia" w:cs="Calibri"/>
          <w:color w:val="000000"/>
          <w:sz w:val="20"/>
          <w:szCs w:val="20"/>
        </w:rPr>
        <w:t>因操作失误、所使用的终端不符合系统需求、网络环境异常等竞买人自身原因，对竞买人使用交易平台上的信息或由平台链接的信息，或其他与中心链接的网站信息所导致的损失或损害（包括直接、间接、特别或后果性的损失或损害，电脑系统之损坏或数据丢失等后果），责任均由竞买人自行承担，与交易中心无关。</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333333"/>
          <w:sz w:val="20"/>
          <w:szCs w:val="20"/>
        </w:rPr>
        <w:t>第三十</w:t>
      </w:r>
      <w:r>
        <w:rPr>
          <w:rFonts w:hint="eastAsia" w:cs="Calibri"/>
          <w:b/>
          <w:bCs/>
          <w:color w:val="333333"/>
          <w:sz w:val="20"/>
          <w:szCs w:val="20"/>
          <w:lang w:val="en-US" w:eastAsia="zh-CN"/>
        </w:rPr>
        <w:t>三</w:t>
      </w:r>
      <w:r>
        <w:rPr>
          <w:rFonts w:hint="eastAsia" w:cs="Calibri"/>
          <w:b/>
          <w:bCs/>
          <w:color w:val="333333"/>
          <w:sz w:val="20"/>
          <w:szCs w:val="20"/>
        </w:rPr>
        <w:t>条 </w:t>
      </w:r>
      <w:r>
        <w:rPr>
          <w:rFonts w:hint="eastAsia" w:cs="Calibri"/>
          <w:color w:val="333333"/>
          <w:sz w:val="20"/>
          <w:szCs w:val="20"/>
        </w:rPr>
        <w:t>因标的发生重大变更或遗漏应告知的事项，应以拍卖人在交易平台上最新发布的更正、补充公告为准。竞买人应及时关注苏州市公共资源交易平台张家港频道网站发布的变更信息。</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333333"/>
          <w:sz w:val="20"/>
          <w:szCs w:val="20"/>
        </w:rPr>
        <w:t>第三十</w:t>
      </w:r>
      <w:r>
        <w:rPr>
          <w:rFonts w:hint="eastAsia" w:cs="Calibri"/>
          <w:b/>
          <w:bCs/>
          <w:color w:val="333333"/>
          <w:sz w:val="20"/>
          <w:szCs w:val="20"/>
          <w:lang w:val="en-US" w:eastAsia="zh-CN"/>
        </w:rPr>
        <w:t>四</w:t>
      </w:r>
      <w:r>
        <w:rPr>
          <w:rFonts w:hint="eastAsia" w:cs="Calibri"/>
          <w:b/>
          <w:bCs/>
          <w:color w:val="333333"/>
          <w:sz w:val="20"/>
          <w:szCs w:val="20"/>
        </w:rPr>
        <w:t>条  </w:t>
      </w:r>
      <w:r>
        <w:rPr>
          <w:rFonts w:hint="eastAsia" w:cs="Calibri"/>
          <w:color w:val="333333"/>
          <w:sz w:val="20"/>
          <w:szCs w:val="20"/>
        </w:rPr>
        <w:t>交易各方有下列情形之一的，将被交易中心列入不良行为记录名单，并在苏州市公共资源交易平台张家港频道网站曝光台进行曝光，两年内不得参与苏州市公共资源交易平台张家港分中心的一切项目：</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(一)采取不正当手段诋毁、排挤或串通他人的；</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(二)有吵闹、起哄、斗殴等行为，扰乱竞价、拍卖、评审或办公秩序的；</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(三)成交后，无正当理由拒不签订成交确认书（合同）或者成交确认书（合同）签订后未能履行又不按约赔偿的；</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(四)成交后，不缴付履约保证金或拍卖方佣金的；</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(五)提出不当要求，进行恶意敲诈的；</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(六)提供虚假材料谋取成交的；</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(七)向交易中心、拍卖方、出让方工作人员行贿或提供其他不正当利益的;</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(八)以任何技术手段或其他方式干扰交易平台的正常运行或干扰其他用户对交易平台服务使用的。</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333333"/>
          <w:sz w:val="20"/>
          <w:szCs w:val="20"/>
        </w:rPr>
        <w:t>第三十</w:t>
      </w:r>
      <w:r>
        <w:rPr>
          <w:rFonts w:hint="eastAsia" w:cs="Calibri"/>
          <w:b/>
          <w:bCs/>
          <w:color w:val="333333"/>
          <w:sz w:val="20"/>
          <w:szCs w:val="20"/>
          <w:lang w:val="en-US" w:eastAsia="zh-CN"/>
        </w:rPr>
        <w:t>五</w:t>
      </w:r>
      <w:r>
        <w:rPr>
          <w:rFonts w:hint="eastAsia" w:cs="Calibri"/>
          <w:b/>
          <w:bCs/>
          <w:color w:val="333333"/>
          <w:sz w:val="20"/>
          <w:szCs w:val="20"/>
        </w:rPr>
        <w:t>条 </w:t>
      </w:r>
      <w:r>
        <w:rPr>
          <w:rFonts w:hint="eastAsia" w:cs="Calibri"/>
          <w:color w:val="333333"/>
          <w:sz w:val="20"/>
          <w:szCs w:val="20"/>
        </w:rPr>
        <w:t>欢迎交易各方对苏州市公共资源交易中心张家港分中心工作人员进行监督，凡发现工作人员有以下情形的，交易各方均可以书面方式进行投诉：</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（一）索要、接受礼品、礼金、有价证券、回扣、好处费、感谢费等；</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（二）接受关联交易各方宴请、健身、娱乐等活动；</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（三）在关联交易各方处报销应由个人支付的费用；</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（四）接受关联交易各方旅游活动的邀请；</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（五）违反相关工作条例，违规向关联交易人透露交易信息;</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color w:val="333333"/>
          <w:sz w:val="20"/>
          <w:szCs w:val="20"/>
        </w:rPr>
        <w:t>（六）擅自披露、篡改"用户资料"或重要交易数据。</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333333"/>
          <w:sz w:val="20"/>
          <w:szCs w:val="20"/>
        </w:rPr>
        <w:t>第三十</w:t>
      </w:r>
      <w:r>
        <w:rPr>
          <w:rFonts w:hint="eastAsia" w:cs="Calibri"/>
          <w:b/>
          <w:bCs/>
          <w:color w:val="333333"/>
          <w:sz w:val="20"/>
          <w:szCs w:val="20"/>
          <w:lang w:val="en-US" w:eastAsia="zh-CN"/>
        </w:rPr>
        <w:t>六</w:t>
      </w:r>
      <w:r>
        <w:rPr>
          <w:rFonts w:hint="eastAsia" w:cs="Calibri"/>
          <w:b/>
          <w:bCs/>
          <w:color w:val="333333"/>
          <w:sz w:val="20"/>
          <w:szCs w:val="20"/>
        </w:rPr>
        <w:t>条 </w:t>
      </w:r>
      <w:r>
        <w:rPr>
          <w:rFonts w:hint="eastAsia" w:cs="Calibri"/>
          <w:color w:val="333333"/>
          <w:sz w:val="20"/>
          <w:szCs w:val="20"/>
        </w:rPr>
        <w:t>《项目公告》中对竞价方式具体操作及流程另有规定的，从其规定。</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333333"/>
          <w:sz w:val="20"/>
          <w:szCs w:val="20"/>
        </w:rPr>
        <w:t>第三十七条 </w:t>
      </w:r>
      <w:r>
        <w:rPr>
          <w:rFonts w:hint="eastAsia" w:cs="Calibri"/>
          <w:color w:val="333333"/>
          <w:sz w:val="20"/>
          <w:szCs w:val="20"/>
        </w:rPr>
        <w:t>交易各方与交易中心因本</w:t>
      </w:r>
      <w:r>
        <w:rPr>
          <w:rFonts w:hint="eastAsia" w:cs="Calibri"/>
          <w:color w:val="333333"/>
          <w:sz w:val="20"/>
          <w:szCs w:val="20"/>
          <w:lang w:eastAsia="zh-CN"/>
        </w:rPr>
        <w:t>须知</w:t>
      </w:r>
      <w:r>
        <w:rPr>
          <w:rFonts w:hint="eastAsia" w:cs="Calibri"/>
          <w:color w:val="333333"/>
          <w:sz w:val="20"/>
          <w:szCs w:val="20"/>
        </w:rPr>
        <w:t>的履行发生争议的，应通过友好协商解决，协商解决不成的，任一方有权向人民法院提起公诉。</w:t>
      </w:r>
    </w:p>
    <w:p>
      <w:pPr>
        <w:pStyle w:val="4"/>
        <w:shd w:val="clear" w:color="auto" w:fill="FFFFFF"/>
        <w:spacing w:before="0" w:beforeAutospacing="0" w:after="0" w:afterAutospacing="0" w:line="420" w:lineRule="atLeast"/>
        <w:ind w:firstLine="402"/>
        <w:rPr>
          <w:rFonts w:ascii="Calibri" w:hAnsi="Calibri" w:cs="Calibri"/>
          <w:color w:val="333333"/>
          <w:sz w:val="21"/>
          <w:szCs w:val="21"/>
        </w:rPr>
      </w:pPr>
      <w:r>
        <w:rPr>
          <w:rFonts w:hint="eastAsia" w:cs="Calibri"/>
          <w:b/>
          <w:bCs/>
          <w:color w:val="333333"/>
          <w:sz w:val="20"/>
          <w:szCs w:val="20"/>
        </w:rPr>
        <w:t>第三十</w:t>
      </w:r>
      <w:r>
        <w:rPr>
          <w:rFonts w:hint="eastAsia" w:cs="Calibri"/>
          <w:b/>
          <w:bCs/>
          <w:color w:val="333333"/>
          <w:sz w:val="20"/>
          <w:szCs w:val="20"/>
          <w:lang w:val="en-US" w:eastAsia="zh-CN"/>
        </w:rPr>
        <w:t>八</w:t>
      </w:r>
      <w:r>
        <w:rPr>
          <w:rFonts w:hint="eastAsia" w:cs="Calibri"/>
          <w:b/>
          <w:bCs/>
          <w:color w:val="333333"/>
          <w:sz w:val="20"/>
          <w:szCs w:val="20"/>
        </w:rPr>
        <w:t>条 </w:t>
      </w:r>
      <w:r>
        <w:rPr>
          <w:rFonts w:hint="eastAsia" w:cs="Calibri"/>
          <w:color w:val="333333"/>
          <w:sz w:val="20"/>
          <w:szCs w:val="20"/>
        </w:rPr>
        <w:t>本</w:t>
      </w:r>
      <w:r>
        <w:rPr>
          <w:rFonts w:hint="eastAsia" w:cs="Calibri"/>
          <w:color w:val="333333"/>
          <w:sz w:val="20"/>
          <w:szCs w:val="20"/>
          <w:lang w:eastAsia="zh-CN"/>
        </w:rPr>
        <w:t>须知</w:t>
      </w:r>
      <w:r>
        <w:rPr>
          <w:rFonts w:hint="eastAsia" w:cs="Calibri"/>
          <w:color w:val="333333"/>
          <w:sz w:val="20"/>
          <w:szCs w:val="20"/>
        </w:rPr>
        <w:t>解释权和修订权归苏州市公共资源交易中心张家港分中心所有。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810F8C"/>
    <w:multiLevelType w:val="multilevel"/>
    <w:tmpl w:val="55810F8C"/>
    <w:lvl w:ilvl="0" w:tentative="0">
      <w:start w:val="1"/>
      <w:numFmt w:val="japaneseCounting"/>
      <w:lvlText w:val="（%1）"/>
      <w:lvlJc w:val="left"/>
      <w:pPr>
        <w:ind w:left="1120" w:hanging="720"/>
      </w:pPr>
      <w:rPr>
        <w:rFonts w:hint="default"/>
      </w:rPr>
    </w:lvl>
    <w:lvl w:ilvl="1" w:tentative="0">
      <w:start w:val="1"/>
      <w:numFmt w:val="lowerLetter"/>
      <w:lvlText w:val="%2)"/>
      <w:lvlJc w:val="left"/>
      <w:pPr>
        <w:ind w:left="1240" w:hanging="420"/>
      </w:pPr>
    </w:lvl>
    <w:lvl w:ilvl="2" w:tentative="0">
      <w:start w:val="1"/>
      <w:numFmt w:val="lowerRoman"/>
      <w:lvlText w:val="%3."/>
      <w:lvlJc w:val="right"/>
      <w:pPr>
        <w:ind w:left="1660" w:hanging="420"/>
      </w:pPr>
    </w:lvl>
    <w:lvl w:ilvl="3" w:tentative="0">
      <w:start w:val="1"/>
      <w:numFmt w:val="decimal"/>
      <w:lvlText w:val="%4."/>
      <w:lvlJc w:val="left"/>
      <w:pPr>
        <w:ind w:left="2080" w:hanging="420"/>
      </w:pPr>
    </w:lvl>
    <w:lvl w:ilvl="4" w:tentative="0">
      <w:start w:val="1"/>
      <w:numFmt w:val="lowerLetter"/>
      <w:lvlText w:val="%5)"/>
      <w:lvlJc w:val="left"/>
      <w:pPr>
        <w:ind w:left="2500" w:hanging="420"/>
      </w:pPr>
    </w:lvl>
    <w:lvl w:ilvl="5" w:tentative="0">
      <w:start w:val="1"/>
      <w:numFmt w:val="lowerRoman"/>
      <w:lvlText w:val="%6."/>
      <w:lvlJc w:val="right"/>
      <w:pPr>
        <w:ind w:left="2920" w:hanging="420"/>
      </w:pPr>
    </w:lvl>
    <w:lvl w:ilvl="6" w:tentative="0">
      <w:start w:val="1"/>
      <w:numFmt w:val="decimal"/>
      <w:lvlText w:val="%7."/>
      <w:lvlJc w:val="left"/>
      <w:pPr>
        <w:ind w:left="3340" w:hanging="420"/>
      </w:pPr>
    </w:lvl>
    <w:lvl w:ilvl="7" w:tentative="0">
      <w:start w:val="1"/>
      <w:numFmt w:val="lowerLetter"/>
      <w:lvlText w:val="%8)"/>
      <w:lvlJc w:val="left"/>
      <w:pPr>
        <w:ind w:left="3760" w:hanging="420"/>
      </w:pPr>
    </w:lvl>
    <w:lvl w:ilvl="8" w:tentative="0">
      <w:start w:val="1"/>
      <w:numFmt w:val="lowerRoman"/>
      <w:lvlText w:val="%9."/>
      <w:lvlJc w:val="right"/>
      <w:pPr>
        <w:ind w:left="41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M0MjIyMDdjNzNhOGUxOWY0NTJlODNjNTZhYmVhNWEifQ=="/>
  </w:docVars>
  <w:rsids>
    <w:rsidRoot w:val="00510071"/>
    <w:rsid w:val="00063ED6"/>
    <w:rsid w:val="00084F9F"/>
    <w:rsid w:val="00093EB2"/>
    <w:rsid w:val="00137EC2"/>
    <w:rsid w:val="001A25C9"/>
    <w:rsid w:val="001D733D"/>
    <w:rsid w:val="001F4A07"/>
    <w:rsid w:val="00214F42"/>
    <w:rsid w:val="002651B3"/>
    <w:rsid w:val="0044154D"/>
    <w:rsid w:val="00460E99"/>
    <w:rsid w:val="00510071"/>
    <w:rsid w:val="00557EB0"/>
    <w:rsid w:val="005C3F90"/>
    <w:rsid w:val="005F3BD8"/>
    <w:rsid w:val="006301E5"/>
    <w:rsid w:val="00641FC5"/>
    <w:rsid w:val="00676A35"/>
    <w:rsid w:val="00690A6E"/>
    <w:rsid w:val="006D1DA7"/>
    <w:rsid w:val="007869FC"/>
    <w:rsid w:val="0078760E"/>
    <w:rsid w:val="007A0364"/>
    <w:rsid w:val="007A2024"/>
    <w:rsid w:val="0086591A"/>
    <w:rsid w:val="00921290"/>
    <w:rsid w:val="0092712D"/>
    <w:rsid w:val="009F1BA8"/>
    <w:rsid w:val="00A41E23"/>
    <w:rsid w:val="00A727F9"/>
    <w:rsid w:val="00A93CA8"/>
    <w:rsid w:val="00AB0739"/>
    <w:rsid w:val="00B30779"/>
    <w:rsid w:val="00C740CD"/>
    <w:rsid w:val="00C8017A"/>
    <w:rsid w:val="00CC3B03"/>
    <w:rsid w:val="00CC5922"/>
    <w:rsid w:val="00D27019"/>
    <w:rsid w:val="00DE44C5"/>
    <w:rsid w:val="00E007C9"/>
    <w:rsid w:val="00F67DD3"/>
    <w:rsid w:val="00FC385D"/>
    <w:rsid w:val="227945C7"/>
    <w:rsid w:val="39A47C0A"/>
    <w:rsid w:val="47A27BDD"/>
    <w:rsid w:val="564152BF"/>
    <w:rsid w:val="63957B55"/>
    <w:rsid w:val="79321E86"/>
    <w:rsid w:val="79864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4439</Words>
  <Characters>4439</Characters>
  <Lines>33</Lines>
  <Paragraphs>9</Paragraphs>
  <TotalTime>12</TotalTime>
  <ScaleCrop>false</ScaleCrop>
  <LinksUpToDate>false</LinksUpToDate>
  <CharactersWithSpaces>4499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2020-06-15T06:31:00Z</dcterms:created>
  <dc:creator>chenb</dc:creator>
  <cp:lastModifiedBy>爱锋&amp;启明星</cp:lastModifiedBy>
  <dcterms:modified xsi:type="dcterms:W3CDTF">2023-11-17T12:02:00Z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67331F375EAF4343981235B6E8A01E77</vt:lpwstr>
  </property>
</Properties>
</file>